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D3FE3" w14:textId="7C8932A1" w:rsidR="00FE6943" w:rsidRPr="00706C8B" w:rsidRDefault="00CF10F5" w:rsidP="00066F00">
      <w:pPr>
        <w:pStyle w:val="MDPI11articletype"/>
        <w:rPr>
          <w:rFonts w:eastAsiaTheme="minorEastAsia"/>
          <w:lang w:eastAsia="zh-CN"/>
        </w:rPr>
      </w:pPr>
      <w:r w:rsidRPr="00706C8B">
        <w:rPr>
          <w:noProof/>
          <w:snapToGrid/>
          <w:lang w:eastAsia="zh-CN" w:bidi="ar-SA"/>
        </w:rPr>
        <mc:AlternateContent>
          <mc:Choice Requires="wps">
            <w:drawing>
              <wp:anchor distT="0" distB="0" distL="114300" distR="114300" simplePos="0" relativeHeight="251660288" behindDoc="0" locked="0" layoutInCell="1" allowOverlap="1" wp14:anchorId="275AE02B" wp14:editId="6603CC1B">
                <wp:simplePos x="0" y="0"/>
                <wp:positionH relativeFrom="column">
                  <wp:posOffset>367376</wp:posOffset>
                </wp:positionH>
                <wp:positionV relativeFrom="paragraph">
                  <wp:posOffset>106911</wp:posOffset>
                </wp:positionV>
                <wp:extent cx="933450" cy="292608"/>
                <wp:effectExtent l="0" t="0" r="0" b="0"/>
                <wp:wrapNone/>
                <wp:docPr id="1931342523" name="文本框 6"/>
                <wp:cNvGraphicFramePr/>
                <a:graphic xmlns:a="http://schemas.openxmlformats.org/drawingml/2006/main">
                  <a:graphicData uri="http://schemas.microsoft.com/office/word/2010/wordprocessingShape">
                    <wps:wsp>
                      <wps:cNvSpPr txBox="1"/>
                      <wps:spPr>
                        <a:xfrm>
                          <a:off x="0" y="0"/>
                          <a:ext cx="933450" cy="292608"/>
                        </a:xfrm>
                        <a:prstGeom prst="rect">
                          <a:avLst/>
                        </a:prstGeom>
                        <a:noFill/>
                        <a:ln w="6350">
                          <a:noFill/>
                        </a:ln>
                      </wps:spPr>
                      <wps:txbx>
                        <w:txbxContent>
                          <w:p w14:paraId="24608A8A" w14:textId="128EB56D" w:rsidR="00CF10F5" w:rsidRPr="00CF10F5" w:rsidRDefault="00CF10F5" w:rsidP="00CF10F5">
                            <w:pPr>
                              <w:spacing w:line="0" w:lineRule="atLeast"/>
                              <w:rPr>
                                <w:b/>
                                <w:bCs/>
                              </w:rPr>
                            </w:pPr>
                            <w:r w:rsidRPr="00CF10F5">
                              <w:rPr>
                                <w:rFonts w:hint="eastAsia"/>
                                <w:b/>
                                <w:bCs/>
                              </w:rPr>
                              <w:t>Open Access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5AE02B" id="_x0000_t202" coordsize="21600,21600" o:spt="202" path="m,l,21600r21600,l21600,xe">
                <v:stroke joinstyle="miter"/>
                <v:path gradientshapeok="t" o:connecttype="rect"/>
              </v:shapetype>
              <v:shape id="文本框 6" o:spid="_x0000_s1026" type="#_x0000_t202" style="position:absolute;margin-left:28.95pt;margin-top:8.4pt;width:73.5pt;height:2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" filled="f" stroked="f" strokeweight=".5pt">
                <v:textbox>
                  <w:txbxContent>
                    <w:p w14:paraId="24608A8A" w14:textId="128EB56D" w:rsidR="00CF10F5" w:rsidRPr="00CF10F5" w:rsidRDefault="00CF10F5" w:rsidP="00CF10F5">
                      <w:pPr>
                        <w:spacing w:line="0" w:lineRule="atLeast"/>
                        <w:rPr>
                          <w:b/>
                          <w:bCs/>
                        </w:rPr>
                      </w:pPr>
                      <w:r w:rsidRPr="00CF10F5">
                        <w:rPr>
                          <w:rFonts w:hint="eastAsia"/>
                          <w:b/>
                          <w:bCs/>
                        </w:rPr>
                        <w:t>Open Access</w:t>
                      </w:r>
                    </w:p>
                  </w:txbxContent>
                </v:textbox>
              </v:shape>
            </w:pict>
          </mc:Fallback>
        </mc:AlternateContent>
      </w:r>
      <w:r w:rsidRPr="00706C8B">
        <w:rPr>
          <w:noProof/>
          <w:snapToGrid/>
          <w:lang w:eastAsia="zh-CN" w:bidi="ar-SA"/>
        </w:rPr>
        <mc:AlternateContent>
          <mc:Choice Requires="wps">
            <w:drawing>
              <wp:anchor distT="0" distB="0" distL="114300" distR="114300" simplePos="0" relativeHeight="251659264" behindDoc="0" locked="0" layoutInCell="1" allowOverlap="1" wp14:anchorId="539242DF" wp14:editId="157EA2D0">
                <wp:simplePos x="0" y="0"/>
                <wp:positionH relativeFrom="column">
                  <wp:posOffset>416052</wp:posOffset>
                </wp:positionH>
                <wp:positionV relativeFrom="paragraph">
                  <wp:posOffset>155575</wp:posOffset>
                </wp:positionV>
                <wp:extent cx="841375" cy="186055"/>
                <wp:effectExtent l="0" t="0" r="0" b="4445"/>
                <wp:wrapNone/>
                <wp:docPr id="2004092537" name="矩形: 圆角 5"/>
                <wp:cNvGraphicFramePr/>
                <a:graphic xmlns:a="http://schemas.openxmlformats.org/drawingml/2006/main">
                  <a:graphicData uri="http://schemas.microsoft.com/office/word/2010/wordprocessingShape">
                    <wps:wsp>
                      <wps:cNvSpPr/>
                      <wps:spPr>
                        <a:xfrm>
                          <a:off x="0" y="0"/>
                          <a:ext cx="841375" cy="186055"/>
                        </a:xfrm>
                        <a:prstGeom prst="roundRect">
                          <a:avLst>
                            <a:gd name="adj" fmla="val 50000"/>
                          </a:avLst>
                        </a:prstGeom>
                        <a:ln>
                          <a:noFill/>
                        </a:ln>
                      </wps:spPr>
                      <wps:style>
                        <a:lnRef idx="2">
                          <a:schemeClr val="accent2">
                            <a:shade val="15000"/>
                          </a:schemeClr>
                        </a:lnRef>
                        <a:fillRef idx="1">
                          <a:schemeClr val="accent2"/>
                        </a:fillRef>
                        <a:effectRef idx="0">
                          <a:schemeClr val="accent2"/>
                        </a:effectRef>
                        <a:fontRef idx="minor">
                          <a:schemeClr val="lt1"/>
                        </a:fontRef>
                      </wps:style>
                      <wps:txbx>
                        <w:txbxContent>
                          <w:p w14:paraId="4A07366B" w14:textId="4FC7F2CE" w:rsidR="00CA1851" w:rsidRDefault="00CA1851" w:rsidP="00CF10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9242DF" id="矩形: 圆角 5" o:spid="_x0000_s1027" style="position:absolute;margin-left:32.75pt;margin-top:12.25pt;width:66.25pt;height:1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" fillcolor="#ed7d31 [3205]" stroked="f" strokeweight="1pt">
                <v:stroke joinstyle="miter"/>
                <v:textbox>
                  <w:txbxContent>
                    <w:p w14:paraId="4A07366B" w14:textId="4FC7F2CE" w:rsidR="00CA1851" w:rsidRDefault="00CA1851" w:rsidP="00CF10F5"/>
                  </w:txbxContent>
                </v:textbox>
              </v:roundrect>
            </w:pict>
          </mc:Fallback>
        </mc:AlternateContent>
      </w:r>
      <w:r w:rsidR="009C2FC3">
        <w:rPr>
          <w:rFonts w:eastAsiaTheme="minorEastAsia" w:hint="eastAsia"/>
          <w:lang w:eastAsia="zh-CN"/>
        </w:rPr>
        <w:t>A</w:t>
      </w:r>
      <w:r w:rsidR="009C2FC3" w:rsidRPr="009C2FC3">
        <w:rPr>
          <w:rFonts w:eastAsiaTheme="minorEastAsia"/>
          <w:lang w:eastAsia="zh-CN"/>
        </w:rPr>
        <w:t>rticle</w:t>
      </w:r>
      <w:r w:rsidR="00CA1851" w:rsidRPr="00706C8B">
        <w:rPr>
          <w:rFonts w:eastAsiaTheme="minorEastAsia"/>
          <w:lang w:eastAsia="zh-CN"/>
        </w:rPr>
        <w:t xml:space="preserve"> </w:t>
      </w:r>
    </w:p>
    <w:p w14:paraId="06B71E86" w14:textId="66BD9938" w:rsidR="00C30081" w:rsidRPr="00706C8B" w:rsidRDefault="000144E7" w:rsidP="004254E4">
      <w:pPr>
        <w:pStyle w:val="MDPI12title"/>
        <w:rPr>
          <w:rFonts w:eastAsiaTheme="minorEastAsia"/>
          <w:lang w:eastAsia="zh-CN"/>
        </w:rPr>
      </w:pPr>
      <w:r w:rsidRPr="000144E7">
        <w:t>Exploring the Impact of Online Education on Higher Education Students</w:t>
      </w:r>
      <w:r w:rsidR="00AE7FEB">
        <w:rPr>
          <w:rFonts w:eastAsiaTheme="minorEastAsia"/>
          <w:lang w:eastAsia="zh-CN"/>
        </w:rPr>
        <w:t>'</w:t>
      </w:r>
      <w:r w:rsidRPr="000144E7">
        <w:t xml:space="preserve"> Learning Experience in Australia</w:t>
      </w:r>
    </w:p>
    <w:p w14:paraId="62983A87" w14:textId="6FE841F7" w:rsidR="00C30081" w:rsidRPr="00706C8B" w:rsidRDefault="000144E7" w:rsidP="00C30081">
      <w:pPr>
        <w:pStyle w:val="MDPI13authornames"/>
        <w:rPr>
          <w:rFonts w:eastAsiaTheme="minorEastAsia" w:cs="宋体"/>
          <w:color w:val="auto"/>
          <w:sz w:val="24"/>
          <w:lang w:eastAsia="zh-CN"/>
        </w:rPr>
      </w:pPr>
      <w:bookmarkStart w:id="0" w:name="_Hlk203591387"/>
      <w:r w:rsidRPr="000144E7">
        <w:t>Yichun Meng</w:t>
      </w:r>
      <w:bookmarkEnd w:id="0"/>
      <w:r w:rsidR="004254E4" w:rsidRPr="00F00CB6">
        <w:rPr>
          <w:rFonts w:eastAsiaTheme="minorEastAsia"/>
          <w:lang w:eastAsia="zh-CN"/>
        </w:rPr>
        <w:t xml:space="preserve"> </w:t>
      </w:r>
      <w:r w:rsidR="004254E4" w:rsidRPr="00F00CB6">
        <w:rPr>
          <w:vertAlign w:val="superscript"/>
        </w:rPr>
        <w:t>1</w:t>
      </w:r>
      <w:r w:rsidR="004254E4" w:rsidRPr="00F00CB6">
        <w:rPr>
          <w:rFonts w:eastAsiaTheme="minorEastAsia"/>
          <w:vertAlign w:val="superscript"/>
          <w:lang w:eastAsia="zh-CN"/>
        </w:rPr>
        <w:t>,</w:t>
      </w:r>
      <w:r w:rsidR="004254E4" w:rsidRPr="00F00CB6">
        <w:t>*</w:t>
      </w:r>
    </w:p>
    <w:p w14:paraId="15D931CB" w14:textId="4AD92822" w:rsidR="0048686E" w:rsidRPr="004254E4" w:rsidRDefault="001F0B98" w:rsidP="00117713">
      <w:pPr>
        <w:pStyle w:val="MDPI16affiliation"/>
        <w:rPr>
          <w:rFonts w:eastAsiaTheme="minorEastAsia"/>
          <w:lang w:eastAsia="zh-CN"/>
        </w:rPr>
      </w:pPr>
      <w:r w:rsidRPr="00706C8B">
        <w:rPr>
          <w:rFonts w:eastAsiaTheme="minorEastAsia"/>
          <w:vertAlign w:val="superscript"/>
          <w:lang w:eastAsia="zh-CN"/>
        </w:rPr>
        <w:t>1</w:t>
      </w:r>
      <w:r w:rsidR="00FE6943" w:rsidRPr="00706C8B">
        <w:tab/>
      </w:r>
      <w:r w:rsidR="000144E7" w:rsidRPr="000144E7">
        <w:t>Faculty of education, Monash University, Melbourne, Australia</w:t>
      </w:r>
    </w:p>
    <w:p w14:paraId="3042F9C2" w14:textId="387ED63E" w:rsidR="004254E4" w:rsidRPr="004254E4" w:rsidRDefault="00FE6943" w:rsidP="004254E4">
      <w:pPr>
        <w:pStyle w:val="MDPI16affiliation"/>
        <w:rPr>
          <w:rFonts w:eastAsiaTheme="minorEastAsia"/>
          <w:lang w:eastAsia="zh-CN"/>
        </w:rPr>
      </w:pPr>
      <w:r w:rsidRPr="00706C8B">
        <w:rPr>
          <w:b/>
        </w:rPr>
        <w:t>*</w:t>
      </w:r>
      <w:r w:rsidRPr="00706C8B">
        <w:tab/>
        <w:t>Correspondence:</w:t>
      </w:r>
      <w:r w:rsidR="00C66B74" w:rsidRPr="00706C8B">
        <w:t xml:space="preserve"> </w:t>
      </w:r>
      <w:r w:rsidR="000144E7" w:rsidRPr="000144E7">
        <w:t>Yichun Meng</w:t>
      </w:r>
      <w:r w:rsidR="00C30081" w:rsidRPr="00706C8B">
        <w:t xml:space="preserve">, </w:t>
      </w:r>
      <w:r w:rsidR="000144E7" w:rsidRPr="000144E7">
        <w:t>Faculty of education, Monash University, Melbourne, Australia</w:t>
      </w:r>
    </w:p>
    <w:tbl>
      <w:tblPr>
        <w:tblpPr w:leftFromText="198" w:rightFromText="198" w:vertAnchor="page" w:horzAnchor="margin" w:tblpY="9081"/>
        <w:tblW w:w="2410" w:type="dxa"/>
        <w:tblLayout w:type="fixed"/>
        <w:tblCellMar>
          <w:left w:w="0" w:type="dxa"/>
          <w:right w:w="0" w:type="dxa"/>
        </w:tblCellMar>
        <w:tblLook w:val="04A0" w:firstRow="1" w:lastRow="0" w:firstColumn="1" w:lastColumn="0" w:noHBand="0" w:noVBand="1"/>
      </w:tblPr>
      <w:tblGrid>
        <w:gridCol w:w="2410"/>
      </w:tblGrid>
      <w:tr w:rsidR="005F2397" w:rsidRPr="00706C8B" w14:paraId="6E5DA361" w14:textId="77777777" w:rsidTr="005F2397">
        <w:tc>
          <w:tcPr>
            <w:tcW w:w="2410" w:type="dxa"/>
            <w:shd w:val="clear" w:color="auto" w:fill="auto"/>
          </w:tcPr>
          <w:p w14:paraId="18AFEC63" w14:textId="7581766C" w:rsidR="005F2397" w:rsidRPr="00706C8B" w:rsidRDefault="005F2397" w:rsidP="00066F00">
            <w:pPr>
              <w:pStyle w:val="MDPI14history"/>
              <w:pBdr>
                <w:bottom w:val="single" w:sz="4" w:space="1" w:color="auto"/>
              </w:pBdr>
              <w:spacing w:before="120"/>
              <w:rPr>
                <w:rFonts w:eastAsia="宋体" w:cs="宋体"/>
                <w:color w:val="auto"/>
              </w:rPr>
            </w:pPr>
            <w:r w:rsidRPr="00706C8B">
              <w:rPr>
                <w:color w:val="auto"/>
                <w:szCs w:val="14"/>
              </w:rPr>
              <w:t>Received:</w:t>
            </w:r>
            <w:r w:rsidR="00D01EAE" w:rsidRPr="00706C8B">
              <w:rPr>
                <w:rFonts w:eastAsiaTheme="minorEastAsia"/>
                <w:color w:val="auto"/>
                <w:szCs w:val="14"/>
                <w:lang w:eastAsia="zh-CN"/>
              </w:rPr>
              <w:t xml:space="preserve"> </w:t>
            </w:r>
            <w:r w:rsidR="001A192F" w:rsidRPr="00706C8B">
              <w:rPr>
                <w:rFonts w:eastAsiaTheme="minorEastAsia"/>
                <w:color w:val="auto"/>
                <w:szCs w:val="14"/>
                <w:lang w:eastAsia="zh-CN"/>
              </w:rPr>
              <w:t>1</w:t>
            </w:r>
            <w:r w:rsidR="001A192F">
              <w:rPr>
                <w:rFonts w:eastAsiaTheme="minorEastAsia" w:hint="eastAsia"/>
                <w:color w:val="auto"/>
                <w:szCs w:val="14"/>
                <w:lang w:eastAsia="zh-CN"/>
              </w:rPr>
              <w:t>5</w:t>
            </w:r>
            <w:r w:rsidR="001A192F" w:rsidRPr="00706C8B">
              <w:rPr>
                <w:rFonts w:eastAsiaTheme="minorEastAsia"/>
                <w:color w:val="auto"/>
                <w:szCs w:val="14"/>
                <w:lang w:eastAsia="zh-CN"/>
              </w:rPr>
              <w:t xml:space="preserve"> May 2025</w:t>
            </w:r>
          </w:p>
          <w:p w14:paraId="300C40B9" w14:textId="28E8BC36" w:rsidR="005F2397" w:rsidRPr="00706C8B" w:rsidRDefault="005F2397" w:rsidP="00066F00">
            <w:pPr>
              <w:pStyle w:val="MDPI14history"/>
              <w:pBdr>
                <w:bottom w:val="single" w:sz="4" w:space="1" w:color="auto"/>
              </w:pBdr>
              <w:rPr>
                <w:color w:val="auto"/>
                <w:szCs w:val="14"/>
              </w:rPr>
            </w:pPr>
            <w:r w:rsidRPr="00706C8B">
              <w:rPr>
                <w:color w:val="auto"/>
                <w:szCs w:val="14"/>
              </w:rPr>
              <w:t xml:space="preserve">Revised: </w:t>
            </w:r>
            <w:r w:rsidR="001A192F">
              <w:rPr>
                <w:rFonts w:eastAsiaTheme="minorEastAsia" w:hint="eastAsia"/>
                <w:color w:val="auto"/>
                <w:szCs w:val="14"/>
                <w:lang w:eastAsia="zh-CN"/>
              </w:rPr>
              <w:t>22</w:t>
            </w:r>
            <w:r w:rsidR="001A192F" w:rsidRPr="00706C8B">
              <w:rPr>
                <w:rFonts w:eastAsiaTheme="minorEastAsia"/>
                <w:color w:val="auto"/>
                <w:szCs w:val="14"/>
                <w:lang w:eastAsia="zh-CN"/>
              </w:rPr>
              <w:t xml:space="preserve"> May 2025</w:t>
            </w:r>
          </w:p>
          <w:p w14:paraId="611BB9DE" w14:textId="33FC428E" w:rsidR="005F2397" w:rsidRPr="00706C8B" w:rsidRDefault="005F2397" w:rsidP="00066F00">
            <w:pPr>
              <w:pStyle w:val="MDPI14history"/>
              <w:pBdr>
                <w:bottom w:val="single" w:sz="4" w:space="1" w:color="auto"/>
              </w:pBdr>
              <w:rPr>
                <w:color w:val="auto"/>
                <w:szCs w:val="14"/>
              </w:rPr>
            </w:pPr>
            <w:r w:rsidRPr="00706C8B">
              <w:rPr>
                <w:color w:val="auto"/>
                <w:szCs w:val="14"/>
              </w:rPr>
              <w:t>Accepted:</w:t>
            </w:r>
            <w:r w:rsidR="00D01EAE" w:rsidRPr="00706C8B">
              <w:rPr>
                <w:rFonts w:eastAsiaTheme="minorEastAsia"/>
                <w:color w:val="auto"/>
                <w:szCs w:val="14"/>
                <w:lang w:eastAsia="zh-CN"/>
              </w:rPr>
              <w:t xml:space="preserve"> </w:t>
            </w:r>
            <w:r w:rsidR="001A192F">
              <w:rPr>
                <w:rFonts w:eastAsiaTheme="minorEastAsia" w:hint="eastAsia"/>
                <w:color w:val="auto"/>
                <w:szCs w:val="14"/>
                <w:lang w:eastAsia="zh-CN"/>
              </w:rPr>
              <w:t>05</w:t>
            </w:r>
            <w:r w:rsidRPr="00706C8B">
              <w:rPr>
                <w:rFonts w:eastAsiaTheme="minorEastAsia"/>
                <w:color w:val="auto"/>
                <w:szCs w:val="14"/>
                <w:lang w:eastAsia="zh-CN"/>
              </w:rPr>
              <w:t xml:space="preserve"> </w:t>
            </w:r>
            <w:r w:rsidR="001A192F">
              <w:rPr>
                <w:rFonts w:eastAsiaTheme="minorEastAsia" w:hint="eastAsia"/>
                <w:color w:val="auto"/>
                <w:szCs w:val="14"/>
                <w:lang w:eastAsia="zh-CN"/>
              </w:rPr>
              <w:t>June</w:t>
            </w:r>
            <w:r w:rsidRPr="00706C8B">
              <w:rPr>
                <w:rFonts w:eastAsiaTheme="minorEastAsia"/>
                <w:color w:val="auto"/>
                <w:szCs w:val="14"/>
                <w:lang w:eastAsia="zh-CN"/>
              </w:rPr>
              <w:t xml:space="preserve"> 2025</w:t>
            </w:r>
          </w:p>
          <w:p w14:paraId="7FB6707B" w14:textId="73751753" w:rsidR="005F2397" w:rsidRPr="00706C8B" w:rsidRDefault="005F2397" w:rsidP="00066F00">
            <w:pPr>
              <w:pStyle w:val="MDPI14history"/>
              <w:pBdr>
                <w:bottom w:val="single" w:sz="4" w:space="1" w:color="auto"/>
              </w:pBdr>
              <w:spacing w:after="120"/>
              <w:rPr>
                <w:color w:val="auto"/>
                <w:szCs w:val="14"/>
              </w:rPr>
            </w:pPr>
            <w:r w:rsidRPr="00706C8B">
              <w:rPr>
                <w:color w:val="auto"/>
                <w:szCs w:val="14"/>
              </w:rPr>
              <w:t xml:space="preserve">Published: </w:t>
            </w:r>
            <w:r w:rsidR="009C2FC3">
              <w:rPr>
                <w:rFonts w:eastAsiaTheme="minorEastAsia" w:hint="eastAsia"/>
                <w:color w:val="auto"/>
                <w:szCs w:val="14"/>
                <w:lang w:eastAsia="zh-CN"/>
              </w:rPr>
              <w:t>20</w:t>
            </w:r>
            <w:r w:rsidR="00BC7595" w:rsidRPr="00706C8B">
              <w:rPr>
                <w:color w:val="auto"/>
                <w:szCs w:val="14"/>
              </w:rPr>
              <w:t xml:space="preserve"> </w:t>
            </w:r>
            <w:r w:rsidR="004C4E0D" w:rsidRPr="00706C8B">
              <w:rPr>
                <w:rFonts w:eastAsiaTheme="minorEastAsia"/>
                <w:color w:val="auto"/>
                <w:szCs w:val="14"/>
                <w:lang w:eastAsia="zh-CN"/>
              </w:rPr>
              <w:t>Ju</w:t>
            </w:r>
            <w:r w:rsidR="00D268AF" w:rsidRPr="00706C8B">
              <w:rPr>
                <w:rFonts w:eastAsiaTheme="minorEastAsia"/>
                <w:color w:val="auto"/>
                <w:szCs w:val="14"/>
                <w:lang w:eastAsia="zh-CN"/>
              </w:rPr>
              <w:t>ly</w:t>
            </w:r>
            <w:r w:rsidRPr="00706C8B">
              <w:rPr>
                <w:rFonts w:eastAsiaTheme="minorEastAsia"/>
                <w:color w:val="auto"/>
                <w:szCs w:val="14"/>
                <w:lang w:eastAsia="zh-CN"/>
              </w:rPr>
              <w:t xml:space="preserve"> 2025</w:t>
            </w:r>
          </w:p>
          <w:p w14:paraId="15062209" w14:textId="77777777" w:rsidR="005F2397" w:rsidRPr="00706C8B" w:rsidRDefault="005F2397" w:rsidP="005F2397">
            <w:pPr>
              <w:adjustRightInd w:val="0"/>
              <w:snapToGrid w:val="0"/>
              <w:spacing w:before="120" w:line="240" w:lineRule="atLeast"/>
              <w:ind w:right="113"/>
              <w:jc w:val="left"/>
              <w:rPr>
                <w:rFonts w:eastAsia="等线"/>
                <w:bCs/>
                <w:sz w:val="14"/>
                <w:szCs w:val="14"/>
                <w:lang w:bidi="en-US"/>
              </w:rPr>
            </w:pPr>
            <w:r w:rsidRPr="00706C8B">
              <w:rPr>
                <w:rFonts w:eastAsia="等线"/>
              </w:rPr>
              <w:drawing>
                <wp:inline distT="0" distB="0" distL="0" distR="0" wp14:anchorId="1951C071" wp14:editId="705080CC">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275476C8" w14:textId="77777777" w:rsidR="005F2397" w:rsidRPr="00706C8B" w:rsidRDefault="005F2397" w:rsidP="005F2397">
            <w:pPr>
              <w:pStyle w:val="MDPI72Copyright"/>
              <w:rPr>
                <w:rFonts w:eastAsia="等线"/>
                <w:lang w:bidi="en-US"/>
              </w:rPr>
            </w:pPr>
            <w:r w:rsidRPr="00706C8B">
              <w:rPr>
                <w:rFonts w:eastAsia="等线"/>
                <w:b/>
                <w:lang w:bidi="en-US"/>
              </w:rPr>
              <w:t>Copyright:</w:t>
            </w:r>
            <w:r w:rsidRPr="00706C8B">
              <w:rPr>
                <w:rFonts w:eastAsia="等线"/>
                <w:lang w:bidi="en-US"/>
              </w:rPr>
              <w:t xml:space="preserve"> © 2025 by the authors. Submitted for possible open access publication under the terms and conditions of the Creative Commons Attribution (CC BY) license (https://creativecommons.org/licenses/by/4.0/).</w:t>
            </w:r>
          </w:p>
        </w:tc>
      </w:tr>
    </w:tbl>
    <w:p w14:paraId="5155529B" w14:textId="07E57CDB" w:rsidR="000144E7" w:rsidRPr="000144E7" w:rsidRDefault="00E40B77" w:rsidP="000144E7">
      <w:pPr>
        <w:pStyle w:val="MDPI17abstract"/>
        <w:rPr>
          <w:rFonts w:eastAsia="宋体"/>
        </w:rPr>
      </w:pPr>
      <w:r w:rsidRPr="00706C8B">
        <w:rPr>
          <w:noProof/>
        </w:rPr>
        <w:drawing>
          <wp:anchor distT="0" distB="0" distL="114300" distR="114300" simplePos="0" relativeHeight="251662336" behindDoc="0" locked="0" layoutInCell="1" allowOverlap="1" wp14:anchorId="3BBB88E6" wp14:editId="5E8BC966">
            <wp:simplePos x="0" y="0"/>
            <wp:positionH relativeFrom="margin">
              <wp:align>left</wp:align>
            </wp:positionH>
            <wp:positionV relativeFrom="page">
              <wp:posOffset>3805555</wp:posOffset>
            </wp:positionV>
            <wp:extent cx="1501140" cy="2056130"/>
            <wp:effectExtent l="0" t="0" r="3810" b="1270"/>
            <wp:wrapNone/>
            <wp:docPr id="201412831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128318" name="图片 3"/>
                    <pic:cNvPicPr>
                      <a:picLocks noChangeAspect="1" noChangeArrowheads="1"/>
                    </pic:cNvPicPr>
                  </pic:nvPicPr>
                  <pic:blipFill>
                    <a:blip r:embed="rId9"/>
                    <a:stretch>
                      <a:fillRect/>
                    </a:stretch>
                  </pic:blipFill>
                  <pic:spPr bwMode="auto">
                    <a:xfrm>
                      <a:off x="0" y="0"/>
                      <a:ext cx="1501200" cy="20566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44E7" w:rsidRPr="000144E7">
        <w:rPr>
          <w:rFonts w:eastAsia="宋体"/>
          <w:b/>
        </w:rPr>
        <w:t xml:space="preserve">Abstract: </w:t>
      </w:r>
      <w:r w:rsidR="000144E7" w:rsidRPr="000144E7">
        <w:rPr>
          <w:rFonts w:eastAsia="宋体"/>
        </w:rPr>
        <w:t>This paper explores the impact of online education on the learning experiences of higher education students in Australia, especially in the wake of the COVID-19 pandemic. It investigates how the shift to digital platforms has influenced educational outcomes, student engagement, and institutional practices. Drawing from both media discourse and scholarly literature, the study examines two central factors: technological infrastructure and the evolving role of online educators. While online platforms offer flexibility, accessibility, and digital skill development, they also present challenges such as lack of social connection, unequal access, and insufficient pedagogical adaptation. Teachers face a steep learning curve in adapting traditional methods to virtual environments, and students often struggle with isolation and reduced motivation. The analysis highlights both the potential and limitations of online education, suggesting that blended learning and improved teacher training may help bridge existing gaps. Finally, the study emphasizes the importance of institutional support, personalized teaching strategies, and student self-regulation in enhancing the overall online learning experience. By addressing these interconnected challenges, Australian universities can better support their students in an increasingly digital educational landscape.</w:t>
      </w:r>
    </w:p>
    <w:p w14:paraId="514EE604" w14:textId="494D26DD" w:rsidR="000144E7" w:rsidRPr="000144E7" w:rsidRDefault="000144E7" w:rsidP="000144E7">
      <w:pPr>
        <w:pStyle w:val="MDPI18keywords"/>
        <w:rPr>
          <w:rFonts w:eastAsia="宋体"/>
          <w:snapToGrid/>
        </w:rPr>
      </w:pPr>
      <w:r w:rsidRPr="000144E7">
        <w:rPr>
          <w:rFonts w:eastAsia="宋体"/>
          <w:b/>
          <w:bCs/>
          <w:snapToGrid/>
        </w:rPr>
        <w:t xml:space="preserve">Keywords: </w:t>
      </w:r>
      <w:r w:rsidR="001A192F">
        <w:rPr>
          <w:rFonts w:eastAsia="宋体" w:hint="eastAsia"/>
          <w:snapToGrid/>
          <w:lang w:eastAsia="zh-CN"/>
        </w:rPr>
        <w:t>o</w:t>
      </w:r>
      <w:r w:rsidRPr="000144E7">
        <w:rPr>
          <w:rFonts w:eastAsia="宋体"/>
          <w:snapToGrid/>
        </w:rPr>
        <w:t xml:space="preserve">nline education; </w:t>
      </w:r>
      <w:r w:rsidR="001A192F">
        <w:rPr>
          <w:rFonts w:eastAsia="宋体" w:hint="eastAsia"/>
          <w:snapToGrid/>
          <w:lang w:eastAsia="zh-CN"/>
        </w:rPr>
        <w:t>h</w:t>
      </w:r>
      <w:r w:rsidRPr="000144E7">
        <w:rPr>
          <w:rFonts w:eastAsia="宋体"/>
          <w:snapToGrid/>
        </w:rPr>
        <w:t xml:space="preserve">igher education; </w:t>
      </w:r>
      <w:r w:rsidR="001A192F">
        <w:rPr>
          <w:rFonts w:eastAsia="宋体" w:hint="eastAsia"/>
          <w:snapToGrid/>
          <w:lang w:eastAsia="zh-CN"/>
        </w:rPr>
        <w:t>s</w:t>
      </w:r>
      <w:r w:rsidRPr="000144E7">
        <w:rPr>
          <w:rFonts w:eastAsia="宋体"/>
          <w:snapToGrid/>
        </w:rPr>
        <w:t xml:space="preserve">tudent learning experience; </w:t>
      </w:r>
      <w:r w:rsidR="001A192F">
        <w:rPr>
          <w:rFonts w:eastAsia="宋体" w:hint="eastAsia"/>
          <w:snapToGrid/>
          <w:lang w:eastAsia="zh-CN"/>
        </w:rPr>
        <w:t>d</w:t>
      </w:r>
      <w:r w:rsidRPr="000144E7">
        <w:rPr>
          <w:rFonts w:eastAsia="宋体"/>
          <w:snapToGrid/>
        </w:rPr>
        <w:t xml:space="preserve">igital infrastructure; </w:t>
      </w:r>
      <w:r w:rsidR="001A192F">
        <w:rPr>
          <w:rFonts w:eastAsia="宋体" w:hint="eastAsia"/>
          <w:snapToGrid/>
          <w:lang w:eastAsia="zh-CN"/>
        </w:rPr>
        <w:t>t</w:t>
      </w:r>
      <w:r w:rsidRPr="000144E7">
        <w:rPr>
          <w:rFonts w:eastAsia="宋体"/>
          <w:snapToGrid/>
        </w:rPr>
        <w:t>eacher adaptation</w:t>
      </w:r>
    </w:p>
    <w:p w14:paraId="5ADAFBE5" w14:textId="77777777" w:rsidR="000144E7" w:rsidRPr="000144E7" w:rsidRDefault="000144E7" w:rsidP="000144E7">
      <w:pPr>
        <w:pStyle w:val="MDPI19line"/>
        <w:rPr>
          <w:rFonts w:eastAsia="宋体"/>
        </w:rPr>
      </w:pPr>
    </w:p>
    <w:p w14:paraId="45E427A2" w14:textId="2245550C" w:rsidR="000144E7" w:rsidRPr="000144E7" w:rsidRDefault="000144E7" w:rsidP="000144E7">
      <w:pPr>
        <w:pStyle w:val="MDPI21heading1"/>
        <w:rPr>
          <w:rFonts w:eastAsia="宋体"/>
          <w:snapToGrid/>
        </w:rPr>
      </w:pPr>
      <w:r>
        <w:rPr>
          <w:rFonts w:eastAsia="宋体"/>
          <w:snapToGrid/>
        </w:rPr>
        <w:t xml:space="preserve">1. </w:t>
      </w:r>
      <w:r w:rsidRPr="000144E7">
        <w:rPr>
          <w:rFonts w:eastAsia="宋体"/>
          <w:snapToGrid/>
        </w:rPr>
        <w:t>Introduction</w:t>
      </w:r>
    </w:p>
    <w:p w14:paraId="5CD14B77" w14:textId="5BC78224" w:rsidR="000144E7" w:rsidRPr="000144E7" w:rsidRDefault="000144E7" w:rsidP="000144E7">
      <w:pPr>
        <w:pStyle w:val="MDPI31text"/>
        <w:rPr>
          <w:rFonts w:eastAsia="宋体"/>
          <w:snapToGrid/>
        </w:rPr>
      </w:pPr>
      <w:r w:rsidRPr="000144E7">
        <w:rPr>
          <w:rFonts w:eastAsia="宋体"/>
          <w:snapToGrid/>
        </w:rPr>
        <w:t>Online education in Australia has a long history, partly due to its potential to address the challenges posed by the country's widely dispersed population. Due to the impact of the COVID-19 pandemic, online education has become more widely used in higher education. There is an increasing demand for online education at Australian universities and colleges</w:t>
      </w:r>
      <w:r w:rsidR="0050693C">
        <w:rPr>
          <w:rFonts w:eastAsia="宋体" w:hint="eastAsia"/>
          <w:snapToGrid/>
          <w:lang w:eastAsia="zh-CN"/>
        </w:rPr>
        <w:t xml:space="preserve"> [1]</w:t>
      </w:r>
      <w:r w:rsidRPr="000144E7">
        <w:rPr>
          <w:rFonts w:eastAsia="宋体"/>
          <w:snapToGrid/>
        </w:rPr>
        <w:t>. However, this phenomenon not only reflects the increased popularity of online education after the pandemic but also reflects an issue about the effectiveness of online education on higher education students</w:t>
      </w:r>
      <w:r w:rsidR="00AE7FEB">
        <w:rPr>
          <w:rFonts w:eastAsiaTheme="minorEastAsia"/>
          <w:lang w:eastAsia="zh-CN"/>
        </w:rPr>
        <w:t>'</w:t>
      </w:r>
      <w:r w:rsidRPr="000144E7">
        <w:rPr>
          <w:rFonts w:eastAsia="宋体"/>
          <w:snapToGrid/>
        </w:rPr>
        <w:t xml:space="preserve"> learning. Some researchers point out that many Australian universities may still need to improve the quality of online education to prepare for large-scale enrollment.</w:t>
      </w:r>
    </w:p>
    <w:p w14:paraId="6448F75C" w14:textId="0C29FDE0" w:rsidR="000144E7" w:rsidRPr="000144E7" w:rsidRDefault="000144E7" w:rsidP="000144E7">
      <w:pPr>
        <w:pStyle w:val="MDPI21heading1"/>
        <w:rPr>
          <w:rFonts w:eastAsia="宋体"/>
          <w:snapToGrid/>
        </w:rPr>
      </w:pPr>
      <w:r>
        <w:rPr>
          <w:rFonts w:eastAsia="宋体"/>
          <w:snapToGrid/>
        </w:rPr>
        <w:t xml:space="preserve">2. </w:t>
      </w:r>
      <w:r w:rsidRPr="000144E7">
        <w:rPr>
          <w:rFonts w:eastAsia="宋体"/>
          <w:snapToGrid/>
        </w:rPr>
        <w:t xml:space="preserve">The </w:t>
      </w:r>
      <w:r>
        <w:rPr>
          <w:rFonts w:eastAsia="宋体" w:hint="eastAsia"/>
          <w:snapToGrid/>
          <w:lang w:eastAsia="zh-CN"/>
        </w:rPr>
        <w:t>I</w:t>
      </w:r>
      <w:r w:rsidRPr="000144E7">
        <w:rPr>
          <w:rFonts w:eastAsia="宋体"/>
          <w:snapToGrid/>
        </w:rPr>
        <w:t xml:space="preserve">ssue in the </w:t>
      </w:r>
      <w:r>
        <w:rPr>
          <w:rFonts w:eastAsia="宋体" w:hint="eastAsia"/>
          <w:snapToGrid/>
          <w:lang w:eastAsia="zh-CN"/>
        </w:rPr>
        <w:t>M</w:t>
      </w:r>
      <w:r w:rsidRPr="000144E7">
        <w:rPr>
          <w:rFonts w:eastAsia="宋体"/>
          <w:snapToGrid/>
        </w:rPr>
        <w:t>edia</w:t>
      </w:r>
    </w:p>
    <w:p w14:paraId="5E466A2C" w14:textId="025B163D" w:rsidR="000144E7" w:rsidRPr="000144E7" w:rsidRDefault="000144E7" w:rsidP="000144E7">
      <w:pPr>
        <w:pStyle w:val="MDPI31text"/>
        <w:rPr>
          <w:rFonts w:eastAsia="宋体"/>
          <w:snapToGrid/>
        </w:rPr>
      </w:pPr>
      <w:r w:rsidRPr="000144E7">
        <w:rPr>
          <w:rFonts w:eastAsia="宋体"/>
          <w:snapToGrid/>
        </w:rPr>
        <w:t xml:space="preserve">Based on this context, the media has begun focusing on the debate surrounding online education in higher education, that is, can online education effectively improve the learning experience of higher education students in Australia? In order to explore this debate in the media, it can be divided into two perspectives. On the one hand, it focuses </w:t>
      </w:r>
      <w:r w:rsidRPr="000144E7">
        <w:rPr>
          <w:rFonts w:eastAsia="宋体"/>
          <w:snapToGrid/>
        </w:rPr>
        <w:lastRenderedPageBreak/>
        <w:t>on the use of online infrastructure. On the other hand, the media mainly focuses on the teacher</w:t>
      </w:r>
      <w:r w:rsidR="00AE7FEB">
        <w:rPr>
          <w:rFonts w:eastAsiaTheme="minorEastAsia"/>
          <w:lang w:eastAsia="zh-CN"/>
        </w:rPr>
        <w:t>'</w:t>
      </w:r>
      <w:r w:rsidRPr="000144E7">
        <w:rPr>
          <w:rFonts w:eastAsia="宋体"/>
          <w:snapToGrid/>
        </w:rPr>
        <w:t xml:space="preserve">s role in online education. </w:t>
      </w:r>
    </w:p>
    <w:p w14:paraId="4E640D73" w14:textId="56B14D6E" w:rsidR="000144E7" w:rsidRPr="000144E7" w:rsidRDefault="000144E7" w:rsidP="000144E7">
      <w:pPr>
        <w:pStyle w:val="MDPI31text"/>
        <w:rPr>
          <w:rFonts w:eastAsia="宋体"/>
          <w:snapToGrid/>
        </w:rPr>
      </w:pPr>
      <w:r w:rsidRPr="000144E7">
        <w:rPr>
          <w:rFonts w:eastAsia="宋体"/>
          <w:snapToGrid/>
        </w:rPr>
        <w:t>Some people suggest that online education can improve students’ learning experience by leveraging online infrastructure. On the one hand, Jamesrs pointed out that the online education platform provides the opportunity for students’ learning flexibility, and it can be seen as a bridge between school and student that breaks the limits of space</w:t>
      </w:r>
      <w:r w:rsidR="0050693C">
        <w:rPr>
          <w:rFonts w:eastAsia="宋体" w:hint="eastAsia"/>
          <w:snapToGrid/>
          <w:lang w:eastAsia="zh-CN"/>
        </w:rPr>
        <w:t xml:space="preserve"> [2]</w:t>
      </w:r>
      <w:r w:rsidRPr="000144E7">
        <w:rPr>
          <w:rFonts w:eastAsia="宋体"/>
          <w:snapToGrid/>
        </w:rPr>
        <w:t>. Students can explore diverse perspectives online that help them improve their learning experience</w:t>
      </w:r>
      <w:r w:rsidR="0050693C">
        <w:rPr>
          <w:rFonts w:eastAsia="宋体" w:hint="eastAsia"/>
          <w:snapToGrid/>
          <w:lang w:eastAsia="zh-CN"/>
        </w:rPr>
        <w:t xml:space="preserve"> [2]</w:t>
      </w:r>
      <w:r w:rsidRPr="000144E7">
        <w:rPr>
          <w:rFonts w:eastAsia="宋体"/>
          <w:snapToGrid/>
        </w:rPr>
        <w:t>. On the other hand, the online platform as a technological tool also promotes students’ essential technological skills that can help them be more proficient in the digital age</w:t>
      </w:r>
      <w:r w:rsidR="0050693C">
        <w:rPr>
          <w:rFonts w:eastAsia="宋体" w:hint="eastAsia"/>
          <w:snapToGrid/>
          <w:lang w:eastAsia="zh-CN"/>
        </w:rPr>
        <w:t xml:space="preserve"> [2]</w:t>
      </w:r>
      <w:r w:rsidRPr="000144E7">
        <w:rPr>
          <w:rFonts w:eastAsia="宋体"/>
          <w:snapToGrid/>
        </w:rPr>
        <w:t>.</w:t>
      </w:r>
    </w:p>
    <w:p w14:paraId="6F64CB18" w14:textId="5D1C3B0D" w:rsidR="000144E7" w:rsidRPr="000144E7" w:rsidRDefault="000144E7" w:rsidP="000144E7">
      <w:pPr>
        <w:pStyle w:val="MDPI31text"/>
        <w:rPr>
          <w:rFonts w:eastAsia="宋体"/>
          <w:snapToGrid/>
        </w:rPr>
      </w:pPr>
      <w:r w:rsidRPr="000144E7">
        <w:rPr>
          <w:rFonts w:eastAsia="宋体"/>
          <w:snapToGrid/>
        </w:rPr>
        <w:t>However, some people argue that the use of online infrastructure in online education cannot effectively enhance higher education students’ learning experience. Firstly, online students often lack a sense of belonging to the school. This hinders students’ motivation to participate in class. In a government report by Australian Universities Accord Review Panel pointed out that technological change has a negative impact on the students’ sense of belonging to their universities, which undermines the uniqueness of campus life</w:t>
      </w:r>
      <w:r w:rsidR="0050693C">
        <w:rPr>
          <w:rFonts w:eastAsia="宋体" w:hint="eastAsia"/>
          <w:snapToGrid/>
          <w:lang w:eastAsia="zh-CN"/>
        </w:rPr>
        <w:t xml:space="preserve"> [3]</w:t>
      </w:r>
      <w:r w:rsidRPr="000144E7">
        <w:rPr>
          <w:rFonts w:eastAsia="宋体"/>
          <w:snapToGrid/>
        </w:rPr>
        <w:t>. Additionally, many university students who go to university not only want to get a degree but also want to have university experience and lifestyle. This experience is hardly ever achieved from an online platform. Secondly, Giemza discovered that not all students have equal access to online education because students from poorer families often do not have advanced technological tools to support their learning</w:t>
      </w:r>
      <w:r w:rsidR="0050693C">
        <w:rPr>
          <w:rFonts w:eastAsia="宋体" w:hint="eastAsia"/>
          <w:snapToGrid/>
          <w:lang w:eastAsia="zh-CN"/>
        </w:rPr>
        <w:t xml:space="preserve"> [4]</w:t>
      </w:r>
      <w:r w:rsidRPr="000144E7">
        <w:rPr>
          <w:rFonts w:eastAsia="宋体"/>
          <w:snapToGrid/>
        </w:rPr>
        <w:t>. Additionally, different internet speeds will affect the degree of students' reception of online class content. It presents a barrier to more effective learning for students.</w:t>
      </w:r>
    </w:p>
    <w:p w14:paraId="08D03B27" w14:textId="644B9C65" w:rsidR="000144E7" w:rsidRPr="000144E7" w:rsidRDefault="000144E7" w:rsidP="000144E7">
      <w:pPr>
        <w:pStyle w:val="MDPI31text"/>
        <w:rPr>
          <w:rFonts w:eastAsia="宋体"/>
          <w:snapToGrid/>
        </w:rPr>
      </w:pPr>
      <w:r w:rsidRPr="000144E7">
        <w:rPr>
          <w:rFonts w:eastAsia="宋体"/>
          <w:snapToGrid/>
        </w:rPr>
        <w:t>Another belief held that online education can improve students' learning experience through the role of the online teacher. In order to adapt to the trend of online education, teachers have started to change their teaching approaches. A research report on online VET by Hume et al. suggests that teachers use a variety of technological tools to encourage students' engagement and motivation, such as expanding the online communication channels that can produce positive feedback to improve students’ learning experience</w:t>
      </w:r>
      <w:r w:rsidR="00F26161">
        <w:rPr>
          <w:rFonts w:eastAsia="宋体" w:hint="eastAsia"/>
          <w:snapToGrid/>
          <w:lang w:eastAsia="zh-CN"/>
        </w:rPr>
        <w:t xml:space="preserve"> [5]</w:t>
      </w:r>
      <w:r w:rsidRPr="000144E7">
        <w:rPr>
          <w:rFonts w:eastAsia="宋体"/>
          <w:snapToGrid/>
        </w:rPr>
        <w:t>. Additionally, Henebery found that teachers have tried to explore new pedagogical methods and technological tools that can enrich the learning experience significantly</w:t>
      </w:r>
      <w:r w:rsidR="00F26161">
        <w:rPr>
          <w:rFonts w:eastAsia="宋体" w:hint="eastAsia"/>
          <w:snapToGrid/>
          <w:lang w:eastAsia="zh-CN"/>
        </w:rPr>
        <w:t xml:space="preserve"> [6]</w:t>
      </w:r>
      <w:r w:rsidRPr="000144E7">
        <w:rPr>
          <w:rFonts w:eastAsia="宋体"/>
          <w:snapToGrid/>
        </w:rPr>
        <w:t xml:space="preserve">. Specifically, teachers have begun using technological tools to analyze students’ learning behaviour, which can help them design more interactive content for the classroom </w:t>
      </w:r>
      <w:r w:rsidR="00F26161">
        <w:rPr>
          <w:rFonts w:eastAsia="宋体" w:hint="eastAsia"/>
          <w:snapToGrid/>
          <w:lang w:eastAsia="zh-CN"/>
        </w:rPr>
        <w:t>[7]</w:t>
      </w:r>
      <w:r w:rsidRPr="000144E7">
        <w:rPr>
          <w:rFonts w:eastAsia="宋体"/>
          <w:snapToGrid/>
        </w:rPr>
        <w:t xml:space="preserve">. Moreover, online teachers in Australia are encouraged to build a group that can share the online teaching experience </w:t>
      </w:r>
      <w:r w:rsidR="00F26161">
        <w:rPr>
          <w:rFonts w:eastAsia="宋体" w:hint="eastAsia"/>
          <w:snapToGrid/>
          <w:lang w:eastAsia="zh-CN"/>
        </w:rPr>
        <w:t>[6]</w:t>
      </w:r>
      <w:r w:rsidRPr="000144E7">
        <w:rPr>
          <w:rFonts w:eastAsia="宋体"/>
          <w:snapToGrid/>
        </w:rPr>
        <w:t>. This can provide teachers with more opportunities to improve their teaching strategies by communicating with others. Therefore, suitable online education strategies can help enhance higher education students’ learning experience effectively.</w:t>
      </w:r>
    </w:p>
    <w:p w14:paraId="3779FC25" w14:textId="3ADB3FAA" w:rsidR="000144E7" w:rsidRPr="000144E7" w:rsidRDefault="000144E7" w:rsidP="000144E7">
      <w:pPr>
        <w:pStyle w:val="MDPI31text"/>
        <w:rPr>
          <w:rFonts w:eastAsia="宋体"/>
          <w:snapToGrid/>
        </w:rPr>
      </w:pPr>
      <w:r w:rsidRPr="000144E7">
        <w:rPr>
          <w:rFonts w:eastAsia="宋体"/>
          <w:snapToGrid/>
        </w:rPr>
        <w:t>Nevertheless, critics argue that online teachers have limited influence in enhancing students' learning experiences. According to Bayley and Yates, many teachers are finding it difficult to meet the demands of the digital education era, and they cannot develop online skills fast enough</w:t>
      </w:r>
      <w:r w:rsidR="00F26161">
        <w:rPr>
          <w:rFonts w:eastAsia="宋体" w:hint="eastAsia"/>
          <w:snapToGrid/>
          <w:lang w:eastAsia="zh-CN"/>
        </w:rPr>
        <w:t xml:space="preserve"> [8]</w:t>
      </w:r>
      <w:r w:rsidRPr="000144E7">
        <w:rPr>
          <w:rFonts w:eastAsia="宋体"/>
          <w:snapToGrid/>
        </w:rPr>
        <w:t xml:space="preserve">. This has become a barrier to the effectiveness of online education. Moreover, higher education teachers currently lack a novel approach to creating an online environment that fosters student engagement and social connectedness </w:t>
      </w:r>
      <w:r w:rsidR="00F26161">
        <w:rPr>
          <w:rFonts w:eastAsia="宋体" w:hint="eastAsia"/>
          <w:snapToGrid/>
          <w:lang w:eastAsia="zh-CN"/>
        </w:rPr>
        <w:t>[8]</w:t>
      </w:r>
      <w:r w:rsidRPr="000144E7">
        <w:rPr>
          <w:rFonts w:eastAsia="宋体"/>
          <w:snapToGrid/>
        </w:rPr>
        <w:t>. If the online learning environment does not engage students in the classroom, it will affect students' expectations of online education, ultimately undermining their learning experience.</w:t>
      </w:r>
    </w:p>
    <w:p w14:paraId="5DCADB06" w14:textId="3E672DA2" w:rsidR="000144E7" w:rsidRPr="000144E7" w:rsidRDefault="000144E7" w:rsidP="000144E7">
      <w:pPr>
        <w:pStyle w:val="MDPI21heading1"/>
        <w:rPr>
          <w:rFonts w:eastAsia="宋体"/>
          <w:snapToGrid/>
        </w:rPr>
      </w:pPr>
      <w:r>
        <w:rPr>
          <w:rFonts w:eastAsia="宋体"/>
          <w:snapToGrid/>
        </w:rPr>
        <w:t xml:space="preserve">3. </w:t>
      </w:r>
      <w:r w:rsidRPr="000144E7">
        <w:rPr>
          <w:rFonts w:eastAsia="宋体"/>
          <w:snapToGrid/>
        </w:rPr>
        <w:t xml:space="preserve">Scholarly </w:t>
      </w:r>
      <w:r>
        <w:rPr>
          <w:rFonts w:eastAsia="宋体" w:hint="eastAsia"/>
          <w:snapToGrid/>
          <w:lang w:eastAsia="zh-CN"/>
        </w:rPr>
        <w:t>W</w:t>
      </w:r>
      <w:r w:rsidRPr="000144E7">
        <w:rPr>
          <w:rFonts w:eastAsia="宋体"/>
          <w:snapToGrid/>
        </w:rPr>
        <w:t xml:space="preserve">riting in the </w:t>
      </w:r>
      <w:r>
        <w:rPr>
          <w:rFonts w:eastAsia="宋体" w:hint="eastAsia"/>
          <w:snapToGrid/>
          <w:lang w:eastAsia="zh-CN"/>
        </w:rPr>
        <w:t>F</w:t>
      </w:r>
      <w:r w:rsidRPr="000144E7">
        <w:rPr>
          <w:rFonts w:eastAsia="宋体"/>
          <w:snapToGrid/>
        </w:rPr>
        <w:t>ield</w:t>
      </w:r>
    </w:p>
    <w:p w14:paraId="4A416F3D" w14:textId="77777777" w:rsidR="000144E7" w:rsidRPr="000144E7" w:rsidRDefault="000144E7" w:rsidP="000144E7">
      <w:pPr>
        <w:pStyle w:val="MDPI31text"/>
        <w:rPr>
          <w:rFonts w:eastAsia="宋体"/>
          <w:snapToGrid/>
        </w:rPr>
      </w:pPr>
      <w:r w:rsidRPr="000144E7">
        <w:rPr>
          <w:rFonts w:eastAsia="宋体"/>
          <w:snapToGrid/>
        </w:rPr>
        <w:t xml:space="preserve">After discussing media perspectives on online education in higher education students' learning experiences, in this part, this essay will explore various key studies in the field of online education, examining specific perspectives from both supporting and opposing viewpoints. Previous studies have attempted to explore the impact of online education on higher education students’ learning experiences in Australia. </w:t>
      </w:r>
    </w:p>
    <w:p w14:paraId="4B554CE1" w14:textId="2D3C44A1" w:rsidR="000144E7" w:rsidRPr="000144E7" w:rsidRDefault="000144E7" w:rsidP="000144E7">
      <w:pPr>
        <w:pStyle w:val="MDPI31text"/>
        <w:rPr>
          <w:rFonts w:eastAsia="宋体"/>
          <w:snapToGrid/>
        </w:rPr>
      </w:pPr>
      <w:r w:rsidRPr="000144E7">
        <w:rPr>
          <w:rFonts w:eastAsia="宋体"/>
          <w:snapToGrid/>
        </w:rPr>
        <w:lastRenderedPageBreak/>
        <w:t xml:space="preserve">Some researchers believe that online education can effectively improve higher education students’ learning experience. In their paper ‘Online Education in Australia’, Australian universities have advanced online learning management systems to collect quality data that can transform the student experience. Online learning management systems can analyze students’ learning data to reflect the students’ current learning issues, enhancing students’ effective learning. On the other hand, many universities use various technological tools to offer more flexible online portfolios, which can give students more online resources to study. From the teacher’s perspective, </w:t>
      </w:r>
      <w:r w:rsidR="00F26161">
        <w:rPr>
          <w:rFonts w:eastAsia="宋体" w:hint="eastAsia"/>
          <w:snapToGrid/>
          <w:lang w:eastAsia="zh-CN"/>
        </w:rPr>
        <w:t>o</w:t>
      </w:r>
      <w:r w:rsidRPr="000144E7">
        <w:rPr>
          <w:rFonts w:eastAsia="宋体"/>
          <w:snapToGrid/>
        </w:rPr>
        <w:t xml:space="preserve">nline education teachers design classes with more short videos and collaboration opportunities for students and less traditional teaching approaches, such as lectures. Online learning platforms can create a flexible environment for students that helps them study more personally. </w:t>
      </w:r>
    </w:p>
    <w:p w14:paraId="227325C9" w14:textId="48F56FB3" w:rsidR="000144E7" w:rsidRPr="000144E7" w:rsidRDefault="000144E7" w:rsidP="000144E7">
      <w:pPr>
        <w:pStyle w:val="MDPI31text"/>
        <w:rPr>
          <w:rFonts w:eastAsia="宋体"/>
          <w:snapToGrid/>
        </w:rPr>
      </w:pPr>
      <w:r w:rsidRPr="000144E7">
        <w:rPr>
          <w:rFonts w:eastAsia="宋体"/>
          <w:snapToGrid/>
        </w:rPr>
        <w:t>Moreover, teachers are provided with online training resources from online learning systems to enhance their ability to deliver effective online instruction. Stephens and Curwood emphasized in their article ‘Teacher Education in Time of Disruption’ that teacher education programs provide new skills and pedagogy that help teachers redesign the courses to suit the online environment, and then teachers are able to create an appropriate environment to enhance students’ online learning</w:t>
      </w:r>
      <w:r w:rsidR="00F26161">
        <w:rPr>
          <w:rFonts w:eastAsia="宋体" w:hint="eastAsia"/>
          <w:snapToGrid/>
          <w:lang w:eastAsia="zh-CN"/>
        </w:rPr>
        <w:t xml:space="preserve"> [9]</w:t>
      </w:r>
      <w:r w:rsidRPr="000144E7">
        <w:rPr>
          <w:rFonts w:eastAsia="宋体"/>
          <w:snapToGrid/>
        </w:rPr>
        <w:t>. More importantly, the teacher education programs also highlight that teachers need to apply flexibility in unpredictable classroom situations</w:t>
      </w:r>
      <w:r w:rsidR="00F26161">
        <w:rPr>
          <w:rFonts w:eastAsia="宋体" w:hint="eastAsia"/>
          <w:snapToGrid/>
          <w:lang w:eastAsia="zh-CN"/>
        </w:rPr>
        <w:t xml:space="preserve"> [9]</w:t>
      </w:r>
      <w:r w:rsidRPr="000144E7">
        <w:rPr>
          <w:rFonts w:eastAsia="宋体"/>
          <w:snapToGrid/>
        </w:rPr>
        <w:t>. This capacity for online teachers can save time on the online teaching issue and meet the individual needs of students as much as possible. In addition to teacher’s ability to change classes flexibly, Stephens and Curwood also mentioned that online teacher education offered by online learning systems also provides a model of effective online teaching approaches and psychological guidance</w:t>
      </w:r>
      <w:r w:rsidR="00F26161">
        <w:rPr>
          <w:rFonts w:eastAsia="宋体" w:hint="eastAsia"/>
          <w:snapToGrid/>
          <w:lang w:eastAsia="zh-CN"/>
        </w:rPr>
        <w:t xml:space="preserve"> [9]</w:t>
      </w:r>
      <w:r w:rsidRPr="000144E7">
        <w:rPr>
          <w:rFonts w:eastAsia="宋体"/>
          <w:snapToGrid/>
        </w:rPr>
        <w:t>. This gives teachers confidence when teaching online, thus effectively enhancing students’ learning experience.</w:t>
      </w:r>
    </w:p>
    <w:p w14:paraId="367D65E3" w14:textId="1EE850FB" w:rsidR="000144E7" w:rsidRDefault="000144E7" w:rsidP="000144E7">
      <w:pPr>
        <w:pStyle w:val="MDPI31text"/>
        <w:rPr>
          <w:rFonts w:eastAsia="宋体"/>
          <w:snapToGrid/>
        </w:rPr>
      </w:pPr>
      <w:r w:rsidRPr="000144E7">
        <w:rPr>
          <w:rFonts w:eastAsia="宋体"/>
          <w:snapToGrid/>
        </w:rPr>
        <w:t xml:space="preserve">In contrast, some scholars have presented an alternative argument suggesting that online education may not effectively enhance the learning experience for higher education students in Australia. </w:t>
      </w:r>
      <w:r w:rsidR="00F26161">
        <w:rPr>
          <w:rFonts w:eastAsia="宋体" w:hint="eastAsia"/>
          <w:snapToGrid/>
          <w:lang w:eastAsia="zh-CN"/>
        </w:rPr>
        <w:t>T</w:t>
      </w:r>
      <w:r w:rsidRPr="000144E7">
        <w:rPr>
          <w:rFonts w:eastAsia="宋体"/>
          <w:snapToGrid/>
        </w:rPr>
        <w:t>eachers’ online teaching approaches have some shortcomings; specifically, the assessments teachers use in online courses may be too limited and not suitable for different types of higher education courses</w:t>
      </w:r>
      <w:r w:rsidR="00F26161">
        <w:rPr>
          <w:rFonts w:eastAsia="宋体" w:hint="eastAsia"/>
          <w:snapToGrid/>
          <w:lang w:eastAsia="zh-CN"/>
        </w:rPr>
        <w:t xml:space="preserve"> [10]</w:t>
      </w:r>
      <w:r w:rsidRPr="000144E7">
        <w:rPr>
          <w:rFonts w:eastAsia="宋体"/>
          <w:snapToGrid/>
        </w:rPr>
        <w:t>. As a result, teachers may struggle to provide personalized feedback effectively. The use of long-term collaborative assessment in online education has caused pressure and hindered effective monitoring of students’ progress</w:t>
      </w:r>
      <w:r w:rsidR="00F26161">
        <w:rPr>
          <w:rFonts w:eastAsia="宋体" w:hint="eastAsia"/>
          <w:snapToGrid/>
          <w:lang w:eastAsia="zh-CN"/>
        </w:rPr>
        <w:t xml:space="preserve"> [10]</w:t>
      </w:r>
      <w:r w:rsidRPr="000144E7">
        <w:rPr>
          <w:rFonts w:eastAsia="宋体"/>
          <w:snapToGrid/>
        </w:rPr>
        <w:t>. Similarly, the development of online assessments and feedback could not bridge the gap between theory and practice</w:t>
      </w:r>
      <w:r w:rsidR="00F26161">
        <w:rPr>
          <w:rFonts w:eastAsia="宋体" w:hint="eastAsia"/>
          <w:snapToGrid/>
          <w:lang w:eastAsia="zh-CN"/>
        </w:rPr>
        <w:t xml:space="preserve"> [11]</w:t>
      </w:r>
      <w:r w:rsidRPr="000144E7">
        <w:rPr>
          <w:rFonts w:eastAsia="宋体"/>
          <w:snapToGrid/>
        </w:rPr>
        <w:t xml:space="preserve">. </w:t>
      </w:r>
      <w:r w:rsidR="00F26161">
        <w:rPr>
          <w:rFonts w:eastAsia="宋体" w:hint="eastAsia"/>
          <w:snapToGrid/>
          <w:lang w:eastAsia="zh-CN"/>
        </w:rPr>
        <w:t>T</w:t>
      </w:r>
      <w:r w:rsidRPr="000144E7">
        <w:rPr>
          <w:rFonts w:eastAsia="宋体"/>
          <w:snapToGrid/>
        </w:rPr>
        <w:t>eachers need to change the online assessment to apply technology in it because the current assessments cannot evaluate students’ learning well</w:t>
      </w:r>
      <w:r w:rsidR="00F26161">
        <w:rPr>
          <w:rFonts w:eastAsia="宋体" w:hint="eastAsia"/>
          <w:snapToGrid/>
          <w:lang w:eastAsia="zh-CN"/>
        </w:rPr>
        <w:t xml:space="preserve"> [11]</w:t>
      </w:r>
      <w:r w:rsidRPr="000144E7">
        <w:rPr>
          <w:rFonts w:eastAsia="宋体"/>
          <w:snapToGrid/>
        </w:rPr>
        <w:t xml:space="preserve">. Additionally, teachers should consider re-evaluating their role in the assessment process </w:t>
      </w:r>
      <w:r w:rsidR="00F26161">
        <w:rPr>
          <w:rFonts w:eastAsia="宋体" w:hint="eastAsia"/>
          <w:snapToGrid/>
          <w:lang w:eastAsia="zh-CN"/>
        </w:rPr>
        <w:t>[11]</w:t>
      </w:r>
      <w:r w:rsidRPr="000144E7">
        <w:rPr>
          <w:rFonts w:eastAsia="宋体"/>
          <w:snapToGrid/>
        </w:rPr>
        <w:t>. The gap between learning and practice may negatively impact teachers’ roles in online education, making these roles challenging to fulfill and potentially undermining students’ learning experiences. On the other hand, from an online education infrastructure perspective, the Technology Acceptance Model used in the online education assessment cannot produce personal feedback effectively; it has a gap between the intended purpose of tool design and its actual implementation</w:t>
      </w:r>
      <w:r w:rsidR="00F26161">
        <w:rPr>
          <w:rFonts w:eastAsia="宋体" w:hint="eastAsia"/>
          <w:snapToGrid/>
          <w:lang w:eastAsia="zh-CN"/>
        </w:rPr>
        <w:t xml:space="preserve"> [10]</w:t>
      </w:r>
      <w:r w:rsidRPr="000144E7">
        <w:rPr>
          <w:rFonts w:eastAsia="宋体"/>
          <w:snapToGrid/>
        </w:rPr>
        <w:t xml:space="preserve">. The technological tools do not work effectively, which will hinder the students learning. </w:t>
      </w:r>
    </w:p>
    <w:p w14:paraId="03BA9574" w14:textId="34B6C472" w:rsidR="000144E7" w:rsidRPr="000144E7" w:rsidRDefault="000144E7" w:rsidP="000144E7">
      <w:pPr>
        <w:pStyle w:val="MDPI21heading1"/>
        <w:rPr>
          <w:rFonts w:eastAsia="宋体"/>
          <w:snapToGrid/>
        </w:rPr>
      </w:pPr>
      <w:r>
        <w:rPr>
          <w:rFonts w:eastAsia="宋体"/>
          <w:snapToGrid/>
        </w:rPr>
        <w:t xml:space="preserve">4. </w:t>
      </w:r>
      <w:r w:rsidRPr="000144E7">
        <w:rPr>
          <w:rFonts w:eastAsia="宋体"/>
          <w:snapToGrid/>
        </w:rPr>
        <w:t xml:space="preserve">Wider </w:t>
      </w:r>
      <w:r>
        <w:rPr>
          <w:rFonts w:eastAsia="宋体" w:hint="eastAsia"/>
          <w:snapToGrid/>
          <w:lang w:eastAsia="zh-CN"/>
        </w:rPr>
        <w:t>R</w:t>
      </w:r>
      <w:r w:rsidRPr="000144E7">
        <w:rPr>
          <w:rFonts w:eastAsia="宋体"/>
          <w:snapToGrid/>
        </w:rPr>
        <w:t xml:space="preserve">esearch in this </w:t>
      </w:r>
      <w:r>
        <w:rPr>
          <w:rFonts w:eastAsia="宋体" w:hint="eastAsia"/>
          <w:snapToGrid/>
          <w:lang w:eastAsia="zh-CN"/>
        </w:rPr>
        <w:t>A</w:t>
      </w:r>
      <w:r w:rsidRPr="000144E7">
        <w:rPr>
          <w:rFonts w:eastAsia="宋体"/>
          <w:snapToGrid/>
        </w:rPr>
        <w:t>rea</w:t>
      </w:r>
    </w:p>
    <w:p w14:paraId="28042A68" w14:textId="7194EADA" w:rsidR="000144E7" w:rsidRPr="000144E7" w:rsidRDefault="000144E7" w:rsidP="000144E7">
      <w:pPr>
        <w:pStyle w:val="MDPI31text"/>
        <w:rPr>
          <w:rFonts w:eastAsia="宋体"/>
          <w:snapToGrid/>
        </w:rPr>
      </w:pPr>
      <w:r w:rsidRPr="000144E7">
        <w:rPr>
          <w:rFonts w:eastAsia="宋体"/>
          <w:snapToGrid/>
        </w:rPr>
        <w:t>Online education is a relatively new controversy in the field of education, and existing empirical research mainly discusses the impact of online education on higher education students’ learning experience from different perspectives. Davis et al., Biedermann and Ahern, and Ferrer et al. analyze both sides of the argument, which will prompt more research to explore online education</w:t>
      </w:r>
      <w:r w:rsidR="007F794A">
        <w:rPr>
          <w:rFonts w:eastAsia="宋体" w:hint="eastAsia"/>
          <w:snapToGrid/>
          <w:lang w:eastAsia="zh-CN"/>
        </w:rPr>
        <w:t xml:space="preserve"> [11-13]</w:t>
      </w:r>
      <w:r w:rsidRPr="000144E7">
        <w:rPr>
          <w:rFonts w:eastAsia="宋体"/>
          <w:snapToGrid/>
        </w:rPr>
        <w:t>.</w:t>
      </w:r>
    </w:p>
    <w:p w14:paraId="42DB9227" w14:textId="66682CA3" w:rsidR="000144E7" w:rsidRPr="000144E7" w:rsidRDefault="000144E7" w:rsidP="000144E7">
      <w:pPr>
        <w:pStyle w:val="MDPI31text"/>
        <w:rPr>
          <w:rFonts w:eastAsia="宋体"/>
          <w:snapToGrid/>
        </w:rPr>
      </w:pPr>
      <w:r w:rsidRPr="000144E7">
        <w:rPr>
          <w:rFonts w:eastAsia="宋体"/>
          <w:snapToGrid/>
        </w:rPr>
        <w:t xml:space="preserve">Based on the analysis of different online social work education practices in Australia, Davis et al. focused on online education in the social work education field, discuss how online education works i social work education, and what online teachers can play a role </w:t>
      </w:r>
      <w:r w:rsidRPr="000144E7">
        <w:rPr>
          <w:rFonts w:eastAsia="宋体"/>
          <w:snapToGrid/>
        </w:rPr>
        <w:lastRenderedPageBreak/>
        <w:t>in students’ learning</w:t>
      </w:r>
      <w:r w:rsidR="007F794A">
        <w:rPr>
          <w:rFonts w:eastAsia="宋体" w:hint="eastAsia"/>
          <w:snapToGrid/>
          <w:lang w:eastAsia="zh-CN"/>
        </w:rPr>
        <w:t xml:space="preserve"> [12]</w:t>
      </w:r>
      <w:r w:rsidRPr="000144E7">
        <w:rPr>
          <w:rFonts w:eastAsia="宋体"/>
          <w:snapToGrid/>
        </w:rPr>
        <w:t>. From an online infrastructure perspective, Davis et al. believe that Moodle’s development offers online students a comparable learning experience to face-to-face learning through perfect operation mode</w:t>
      </w:r>
      <w:r w:rsidR="007F794A">
        <w:rPr>
          <w:rFonts w:eastAsia="宋体" w:hint="eastAsia"/>
          <w:snapToGrid/>
          <w:lang w:eastAsia="zh-CN"/>
        </w:rPr>
        <w:t xml:space="preserve"> [12]</w:t>
      </w:r>
      <w:r w:rsidRPr="000144E7">
        <w:rPr>
          <w:rFonts w:eastAsia="宋体"/>
          <w:snapToGrid/>
        </w:rPr>
        <w:t>. Technological tools can integrate guidance and learning materials together to promote a suitable online learning environment. On the other hand, many synchronous tools can help teachers deliver social work practical skills. Davis et al. demonstrated that online teachers strongly encourage collaboration in the class, and they give students clear guidance to improve the connection between teachers and students</w:t>
      </w:r>
      <w:r w:rsidR="007F794A">
        <w:rPr>
          <w:rFonts w:eastAsia="宋体" w:hint="eastAsia"/>
          <w:snapToGrid/>
          <w:lang w:eastAsia="zh-CN"/>
        </w:rPr>
        <w:t xml:space="preserve"> [12]</w:t>
      </w:r>
      <w:r w:rsidRPr="000144E7">
        <w:rPr>
          <w:rFonts w:eastAsia="宋体"/>
          <w:snapToGrid/>
        </w:rPr>
        <w:t>. Therefore, online teachers play a key role in effective online education and significantly enhance students’ learning experiences.</w:t>
      </w:r>
    </w:p>
    <w:p w14:paraId="7C82A8BF" w14:textId="34E069D1" w:rsidR="000144E7" w:rsidRPr="000144E7" w:rsidRDefault="000144E7" w:rsidP="000144E7">
      <w:pPr>
        <w:pStyle w:val="MDPI31text"/>
        <w:rPr>
          <w:rFonts w:eastAsia="宋体"/>
          <w:snapToGrid/>
        </w:rPr>
      </w:pPr>
      <w:r w:rsidRPr="000144E7">
        <w:rPr>
          <w:rFonts w:eastAsia="宋体"/>
          <w:snapToGrid/>
        </w:rPr>
        <w:t>However, Davis et al. also acknowledged that although online education can improve higher education students’ learning experience via technological infrastructure and online teachers, several barriers remain in the way of these factors fulfilling their intended roles</w:t>
      </w:r>
      <w:r w:rsidR="007F794A">
        <w:rPr>
          <w:rFonts w:eastAsia="宋体" w:hint="eastAsia"/>
          <w:snapToGrid/>
          <w:lang w:eastAsia="zh-CN"/>
        </w:rPr>
        <w:t xml:space="preserve"> [12]</w:t>
      </w:r>
      <w:r w:rsidRPr="000144E7">
        <w:rPr>
          <w:rFonts w:eastAsia="宋体"/>
          <w:snapToGrid/>
        </w:rPr>
        <w:t xml:space="preserve">. This reflects that online teachers need to solve the issue of how to design teaching strategies with innovative ideas and how to solve the gap between high-technology and online education practice </w:t>
      </w:r>
      <w:r w:rsidR="007F794A">
        <w:rPr>
          <w:rFonts w:eastAsia="宋体" w:hint="eastAsia"/>
          <w:snapToGrid/>
          <w:lang w:eastAsia="zh-CN"/>
        </w:rPr>
        <w:t>[12]</w:t>
      </w:r>
      <w:r w:rsidRPr="000144E7">
        <w:rPr>
          <w:rFonts w:eastAsia="宋体"/>
          <w:snapToGrid/>
        </w:rPr>
        <w:t xml:space="preserve">. </w:t>
      </w:r>
    </w:p>
    <w:p w14:paraId="3B90ABA3" w14:textId="5A3E3C1B" w:rsidR="000144E7" w:rsidRPr="000144E7" w:rsidRDefault="000144E7" w:rsidP="000144E7">
      <w:pPr>
        <w:pStyle w:val="MDPI31text"/>
        <w:rPr>
          <w:rFonts w:eastAsia="宋体"/>
          <w:snapToGrid/>
        </w:rPr>
      </w:pPr>
      <w:r w:rsidRPr="000144E7">
        <w:rPr>
          <w:rFonts w:eastAsia="宋体"/>
          <w:snapToGrid/>
        </w:rPr>
        <w:t>Biedermann and Ahern seek to explore the online education practice in Australian postgraduate nursing education, focusing on addressing students' experiences through qualitative analysis of a 55-item self-reporting online survey that captures participants' needs and experiences</w:t>
      </w:r>
      <w:r w:rsidR="007F794A">
        <w:rPr>
          <w:rFonts w:eastAsia="宋体" w:hint="eastAsia"/>
          <w:snapToGrid/>
          <w:lang w:eastAsia="zh-CN"/>
        </w:rPr>
        <w:t xml:space="preserve"> [13]</w:t>
      </w:r>
      <w:r w:rsidRPr="000144E7">
        <w:rPr>
          <w:rFonts w:eastAsia="宋体"/>
          <w:snapToGrid/>
        </w:rPr>
        <w:t>. Biedermann and Ahern</w:t>
      </w:r>
      <w:r w:rsidR="007F794A">
        <w:rPr>
          <w:rFonts w:eastAsia="宋体" w:hint="eastAsia"/>
          <w:snapToGrid/>
          <w:lang w:eastAsia="zh-CN"/>
        </w:rPr>
        <w:t xml:space="preserve"> </w:t>
      </w:r>
      <w:r w:rsidRPr="000144E7">
        <w:rPr>
          <w:rFonts w:eastAsia="宋体"/>
          <w:snapToGrid/>
        </w:rPr>
        <w:t>agreed that a learning management system as a tool helps teachers develop a good online environment, and a positive online environment can give online students a better learning experience</w:t>
      </w:r>
      <w:r w:rsidR="007F794A">
        <w:rPr>
          <w:rFonts w:eastAsia="宋体" w:hint="eastAsia"/>
          <w:snapToGrid/>
          <w:lang w:eastAsia="zh-CN"/>
        </w:rPr>
        <w:t xml:space="preserve"> [13]</w:t>
      </w:r>
      <w:r w:rsidRPr="000144E7">
        <w:rPr>
          <w:rFonts w:eastAsia="宋体"/>
          <w:snapToGrid/>
        </w:rPr>
        <w:t>. Although the trend of online education is rapidly evolving and offers an ideal opportunity for teachers and students to update their teaching and learning methods, it also presents new challenges, this research by Biedermann and Ahern also raises concerns that may hinder the improvement of students’ learning experiences</w:t>
      </w:r>
      <w:r w:rsidR="007F794A">
        <w:rPr>
          <w:rFonts w:eastAsia="宋体" w:hint="eastAsia"/>
          <w:snapToGrid/>
          <w:lang w:eastAsia="zh-CN"/>
        </w:rPr>
        <w:t xml:space="preserve"> [13]</w:t>
      </w:r>
      <w:r w:rsidRPr="000144E7">
        <w:rPr>
          <w:rFonts w:eastAsia="宋体"/>
          <w:snapToGrid/>
        </w:rPr>
        <w:t>. From a teacher’s perspective, Biedermann and Ahern suggest that teachers need to learn new skills for online education because there are many differences between online and traditional classes, and the lack of alternative methods will hinder the effectiveness of online teaching</w:t>
      </w:r>
      <w:r w:rsidR="007F794A">
        <w:rPr>
          <w:rFonts w:eastAsia="宋体" w:hint="eastAsia"/>
          <w:snapToGrid/>
          <w:lang w:eastAsia="zh-CN"/>
        </w:rPr>
        <w:t xml:space="preserve"> [13]</w:t>
      </w:r>
      <w:r w:rsidRPr="000144E7">
        <w:rPr>
          <w:rFonts w:eastAsia="宋体"/>
          <w:snapToGrid/>
        </w:rPr>
        <w:t>. Biedermann and Ahern also mentioned that teachers have changed their role in online education, compared to face-to-face learning; teachers’ main role in online education is changing into the role of an ‘information booth attendant’</w:t>
      </w:r>
      <w:r w:rsidR="007F794A">
        <w:rPr>
          <w:rFonts w:eastAsia="宋体" w:hint="eastAsia"/>
          <w:snapToGrid/>
          <w:lang w:eastAsia="zh-CN"/>
        </w:rPr>
        <w:t xml:space="preserve"> [13]</w:t>
      </w:r>
      <w:r w:rsidRPr="000144E7">
        <w:rPr>
          <w:rFonts w:eastAsia="宋体"/>
          <w:snapToGrid/>
        </w:rPr>
        <w:t>. Many online teachers experience professional dissatisfaction with teaching online, which can negatively impact the effectiveness of online instruction and hinder the enhancement of students’ learning experiences</w:t>
      </w:r>
      <w:r w:rsidR="007F794A">
        <w:rPr>
          <w:rFonts w:eastAsia="宋体" w:hint="eastAsia"/>
          <w:snapToGrid/>
          <w:lang w:eastAsia="zh-CN"/>
        </w:rPr>
        <w:t xml:space="preserve"> [13]</w:t>
      </w:r>
      <w:r w:rsidRPr="000144E7">
        <w:rPr>
          <w:rFonts w:eastAsia="宋体"/>
          <w:snapToGrid/>
        </w:rPr>
        <w:t>.</w:t>
      </w:r>
    </w:p>
    <w:p w14:paraId="3815569F" w14:textId="12DA427B" w:rsidR="000144E7" w:rsidRPr="000144E7" w:rsidRDefault="000144E7" w:rsidP="000144E7">
      <w:pPr>
        <w:pStyle w:val="MDPI31text"/>
        <w:rPr>
          <w:rFonts w:eastAsia="宋体"/>
          <w:snapToGrid/>
        </w:rPr>
      </w:pPr>
      <w:r w:rsidRPr="000144E7">
        <w:rPr>
          <w:rFonts w:eastAsia="宋体"/>
          <w:snapToGrid/>
        </w:rPr>
        <w:t>Both previous articles begin by discussing the factors contributing to the implementation of online teaching in specific subject areas, and Ferrer et al. stand on online students’ perspective to analyze how we can consider students’ motivation in online education to improve their learning experience</w:t>
      </w:r>
      <w:r w:rsidR="001D6305">
        <w:rPr>
          <w:rFonts w:eastAsia="宋体" w:hint="eastAsia"/>
          <w:snapToGrid/>
          <w:lang w:eastAsia="zh-CN"/>
        </w:rPr>
        <w:t xml:space="preserve"> [11]</w:t>
      </w:r>
      <w:r w:rsidRPr="000144E7">
        <w:rPr>
          <w:rFonts w:eastAsia="宋体"/>
          <w:snapToGrid/>
        </w:rPr>
        <w:t>. Ferrer et al. seek to investigate higher education students’ attitude toward online education, which focuses on the factors influencing students’ engagement in online courses</w:t>
      </w:r>
      <w:r w:rsidR="001D6305">
        <w:rPr>
          <w:rFonts w:eastAsia="宋体" w:hint="eastAsia"/>
          <w:snapToGrid/>
          <w:lang w:eastAsia="zh-CN"/>
        </w:rPr>
        <w:t xml:space="preserve"> [11]</w:t>
      </w:r>
      <w:r w:rsidRPr="000144E7">
        <w:rPr>
          <w:rFonts w:eastAsia="宋体"/>
          <w:snapToGrid/>
        </w:rPr>
        <w:t>. This research focused on undergraduate students within the business faculty and analyzed the questionnaire data through a conceptual model.</w:t>
      </w:r>
    </w:p>
    <w:p w14:paraId="25A8D367" w14:textId="3A5130E3" w:rsidR="000144E7" w:rsidRPr="000144E7" w:rsidRDefault="000144E7" w:rsidP="000144E7">
      <w:pPr>
        <w:pStyle w:val="MDPI31text"/>
        <w:rPr>
          <w:rFonts w:eastAsia="宋体"/>
          <w:snapToGrid/>
        </w:rPr>
      </w:pPr>
      <w:r w:rsidRPr="000144E7">
        <w:rPr>
          <w:rFonts w:eastAsia="宋体"/>
          <w:snapToGrid/>
        </w:rPr>
        <w:t>Ferrer et al. discovered that students’ attitude toward online learning has a mediating role between internal and external motivations and their actual engagement</w:t>
      </w:r>
      <w:r w:rsidR="001D6305">
        <w:rPr>
          <w:rFonts w:eastAsia="宋体" w:hint="eastAsia"/>
          <w:snapToGrid/>
          <w:lang w:eastAsia="zh-CN"/>
        </w:rPr>
        <w:t xml:space="preserve"> [11]</w:t>
      </w:r>
      <w:r w:rsidRPr="000144E7">
        <w:rPr>
          <w:rFonts w:eastAsia="宋体"/>
          <w:snapToGrid/>
        </w:rPr>
        <w:t>. Especially, this research also reflected that amotivation has a more significant and negative effect on online student engagement</w:t>
      </w:r>
      <w:r w:rsidR="001D6305">
        <w:rPr>
          <w:rFonts w:eastAsia="宋体" w:hint="eastAsia"/>
          <w:snapToGrid/>
          <w:lang w:eastAsia="zh-CN"/>
        </w:rPr>
        <w:t xml:space="preserve"> [11]</w:t>
      </w:r>
      <w:r w:rsidRPr="000144E7">
        <w:rPr>
          <w:rFonts w:eastAsia="宋体"/>
          <w:snapToGrid/>
        </w:rPr>
        <w:t>. The authors emphasized that it can be changed by developing an online environment that requires teachers and online infrastructure to work together. From the teacher perspective, Ferrer et al. believe that teachers play a vital role in shaping students’ online attitude</w:t>
      </w:r>
      <w:r w:rsidR="001D6305">
        <w:rPr>
          <w:rFonts w:eastAsia="宋体" w:hint="eastAsia"/>
          <w:snapToGrid/>
          <w:lang w:eastAsia="zh-CN"/>
        </w:rPr>
        <w:t xml:space="preserve"> [11]</w:t>
      </w:r>
      <w:r w:rsidRPr="000144E7">
        <w:rPr>
          <w:rFonts w:eastAsia="宋体"/>
          <w:snapToGrid/>
        </w:rPr>
        <w:t xml:space="preserve">. Teachers should pay more attention to designing interactive courses and giving online students clear guidance. From the online infrastructure perspective, developing a supportive learning management system that can help provide collaborative learning opportunities. However, this discussion pointed out that it has some limitations for fulfilling online students’ diverse needs in practice. </w:t>
      </w:r>
    </w:p>
    <w:p w14:paraId="58C2CE63" w14:textId="6A9C4C5C" w:rsidR="000144E7" w:rsidRPr="000144E7" w:rsidRDefault="000144E7" w:rsidP="000144E7">
      <w:pPr>
        <w:pStyle w:val="MDPI31text"/>
        <w:rPr>
          <w:rFonts w:eastAsia="宋体"/>
          <w:snapToGrid/>
        </w:rPr>
      </w:pPr>
      <w:r w:rsidRPr="000144E7">
        <w:rPr>
          <w:rFonts w:eastAsia="宋体"/>
          <w:snapToGrid/>
        </w:rPr>
        <w:t xml:space="preserve">In summary, these three articles explain the situation of online education in the implementation process and involve online infrastructure and teachers. All researchers in </w:t>
      </w:r>
      <w:r w:rsidRPr="000144E7">
        <w:rPr>
          <w:rFonts w:eastAsia="宋体"/>
          <w:snapToGrid/>
        </w:rPr>
        <w:lastRenderedPageBreak/>
        <w:t>this part agreed that online education can play a positive role in enhancing students’ learning experience through advanced technological tools and experienced online teachers, and they also mentioned that the challenges of online education hinder the effectiveness of online education. The difference lies in the slightly different demonstration methods used. Davis et al. mainly analyzed and summarized previous studies, while Biedermann and Ahern and Ferrer et al. added qualitative and quantitative data analysis</w:t>
      </w:r>
      <w:r w:rsidR="007F794A">
        <w:rPr>
          <w:rFonts w:eastAsia="宋体" w:hint="eastAsia"/>
          <w:snapToGrid/>
          <w:lang w:eastAsia="zh-CN"/>
        </w:rPr>
        <w:t xml:space="preserve"> [1</w:t>
      </w:r>
      <w:r w:rsidR="001D6305">
        <w:rPr>
          <w:rFonts w:eastAsia="宋体" w:hint="eastAsia"/>
          <w:snapToGrid/>
          <w:lang w:eastAsia="zh-CN"/>
        </w:rPr>
        <w:t>1-</w:t>
      </w:r>
      <w:r w:rsidR="007F794A">
        <w:rPr>
          <w:rFonts w:eastAsia="宋体" w:hint="eastAsia"/>
          <w:snapToGrid/>
          <w:lang w:eastAsia="zh-CN"/>
        </w:rPr>
        <w:t>13]</w:t>
      </w:r>
      <w:r w:rsidRPr="000144E7">
        <w:rPr>
          <w:rFonts w:eastAsia="宋体"/>
          <w:snapToGrid/>
        </w:rPr>
        <w:t>. Additionally, from research content’s perspective, Biedermann and Ahern considered teachers’ emotional experiences in online teaching, and Ferrer et al. emphasized online students’ motivation in online learning</w:t>
      </w:r>
      <w:r w:rsidR="007F794A">
        <w:rPr>
          <w:rFonts w:eastAsia="宋体" w:hint="eastAsia"/>
          <w:snapToGrid/>
          <w:lang w:eastAsia="zh-CN"/>
        </w:rPr>
        <w:t xml:space="preserve"> [</w:t>
      </w:r>
      <w:r w:rsidR="001D6305">
        <w:rPr>
          <w:rFonts w:eastAsia="宋体" w:hint="eastAsia"/>
          <w:snapToGrid/>
          <w:lang w:eastAsia="zh-CN"/>
        </w:rPr>
        <w:t>11,</w:t>
      </w:r>
      <w:r w:rsidR="007F794A">
        <w:rPr>
          <w:rFonts w:eastAsia="宋体" w:hint="eastAsia"/>
          <w:snapToGrid/>
          <w:lang w:eastAsia="zh-CN"/>
        </w:rPr>
        <w:t>13]</w:t>
      </w:r>
      <w:r w:rsidRPr="000144E7">
        <w:rPr>
          <w:rFonts w:eastAsia="宋体"/>
          <w:snapToGrid/>
        </w:rPr>
        <w:t xml:space="preserve">. It provides new perspectives for researching online education. </w:t>
      </w:r>
    </w:p>
    <w:p w14:paraId="4474A01B" w14:textId="38613196" w:rsidR="000144E7" w:rsidRPr="000144E7" w:rsidRDefault="000144E7" w:rsidP="000144E7">
      <w:pPr>
        <w:pStyle w:val="MDPI21heading1"/>
        <w:rPr>
          <w:rFonts w:eastAsia="宋体"/>
          <w:snapToGrid/>
        </w:rPr>
      </w:pPr>
      <w:r>
        <w:rPr>
          <w:rFonts w:eastAsia="宋体"/>
          <w:snapToGrid/>
        </w:rPr>
        <w:t xml:space="preserve">5. </w:t>
      </w:r>
      <w:r w:rsidRPr="000144E7">
        <w:rPr>
          <w:rFonts w:eastAsia="宋体"/>
          <w:snapToGrid/>
        </w:rPr>
        <w:t xml:space="preserve">Exploring the </w:t>
      </w:r>
      <w:r>
        <w:rPr>
          <w:rFonts w:eastAsia="宋体" w:hint="eastAsia"/>
          <w:snapToGrid/>
          <w:lang w:eastAsia="zh-CN"/>
        </w:rPr>
        <w:t>I</w:t>
      </w:r>
      <w:r w:rsidRPr="000144E7">
        <w:rPr>
          <w:rFonts w:eastAsia="宋体"/>
          <w:snapToGrid/>
        </w:rPr>
        <w:t>mplications</w:t>
      </w:r>
    </w:p>
    <w:p w14:paraId="492EF41D" w14:textId="77777777" w:rsidR="000144E7" w:rsidRPr="000144E7" w:rsidRDefault="000144E7" w:rsidP="000144E7">
      <w:pPr>
        <w:pStyle w:val="MDPI31text"/>
        <w:rPr>
          <w:rFonts w:eastAsia="宋体"/>
          <w:snapToGrid/>
        </w:rPr>
      </w:pPr>
      <w:r w:rsidRPr="000144E7">
        <w:rPr>
          <w:rFonts w:eastAsia="宋体"/>
          <w:snapToGrid/>
        </w:rPr>
        <w:t>The debate on whether online education can effectively enhance the learning experience of higher education students in Australia serves as a reminder for stakeholders to improve it. This part will explore the implications of this issue from the perspective of teachers, education institutions, and students.</w:t>
      </w:r>
    </w:p>
    <w:p w14:paraId="2957E13E" w14:textId="466C5D70" w:rsidR="000144E7" w:rsidRPr="000144E7" w:rsidRDefault="000144E7" w:rsidP="000144E7">
      <w:pPr>
        <w:pStyle w:val="MDPI31text"/>
        <w:rPr>
          <w:rFonts w:eastAsia="宋体"/>
          <w:snapToGrid/>
        </w:rPr>
      </w:pPr>
      <w:r w:rsidRPr="000144E7">
        <w:rPr>
          <w:rFonts w:eastAsia="宋体"/>
          <w:snapToGrid/>
        </w:rPr>
        <w:t>From teachers’ perspective, Biedermann and Ahern highlighted that while online education’s development gives teachers a chance to renovate their teaching methods</w:t>
      </w:r>
      <w:r w:rsidR="007F794A">
        <w:rPr>
          <w:rFonts w:eastAsia="宋体" w:hint="eastAsia"/>
          <w:snapToGrid/>
          <w:lang w:eastAsia="zh-CN"/>
        </w:rPr>
        <w:t xml:space="preserve"> [13].</w:t>
      </w:r>
      <w:r w:rsidRPr="000144E7">
        <w:rPr>
          <w:rFonts w:eastAsia="宋体"/>
          <w:snapToGrid/>
        </w:rPr>
        <w:t xml:space="preserve"> This challenge is often due to the limitations of teachers’ technological skills. Stone added that teachers may find it difficult to find an approach to learning technological skills effectively</w:t>
      </w:r>
      <w:r w:rsidR="001D6305">
        <w:rPr>
          <w:rFonts w:eastAsia="宋体" w:hint="eastAsia"/>
          <w:snapToGrid/>
          <w:lang w:eastAsia="zh-CN"/>
        </w:rPr>
        <w:t xml:space="preserve"> [14]</w:t>
      </w:r>
      <w:r w:rsidRPr="000144E7">
        <w:rPr>
          <w:rFonts w:eastAsia="宋体"/>
          <w:snapToGrid/>
        </w:rPr>
        <w:t xml:space="preserve">. Thus, it is important for institutions to focus on online teachers’ training programs. Adding more technology skills can help educators create diverse course assignments </w:t>
      </w:r>
      <w:r w:rsidR="007F794A">
        <w:rPr>
          <w:rFonts w:eastAsia="宋体" w:hint="eastAsia"/>
          <w:snapToGrid/>
          <w:lang w:eastAsia="zh-CN"/>
        </w:rPr>
        <w:t>[12]</w:t>
      </w:r>
      <w:r w:rsidRPr="000144E7">
        <w:rPr>
          <w:rFonts w:eastAsia="宋体"/>
          <w:snapToGrid/>
        </w:rPr>
        <w:t>. On the other hand, Biedermann and Ahern also discovered that many online teachers have struggled to adapt to online classrooms, often carrying over the traditional mindset ingrained from their experience in conventional settings</w:t>
      </w:r>
      <w:r w:rsidR="007F794A">
        <w:rPr>
          <w:rFonts w:eastAsia="宋体" w:hint="eastAsia"/>
          <w:snapToGrid/>
          <w:lang w:eastAsia="zh-CN"/>
        </w:rPr>
        <w:t xml:space="preserve"> [13]</w:t>
      </w:r>
      <w:r w:rsidRPr="000144E7">
        <w:rPr>
          <w:rFonts w:eastAsia="宋体"/>
          <w:snapToGrid/>
        </w:rPr>
        <w:t>. This is particularly evident in more hands-on disciplines, such as laboratory-based sciences or performing arts, where the transition to online teaching poses significant challenges</w:t>
      </w:r>
      <w:r w:rsidR="007F794A">
        <w:rPr>
          <w:rFonts w:eastAsia="宋体" w:hint="eastAsia"/>
          <w:snapToGrid/>
          <w:lang w:eastAsia="zh-CN"/>
        </w:rPr>
        <w:t xml:space="preserve"> [13</w:t>
      </w:r>
      <w:r w:rsidR="001D6305">
        <w:rPr>
          <w:rFonts w:eastAsia="宋体" w:hint="eastAsia"/>
          <w:snapToGrid/>
          <w:lang w:eastAsia="zh-CN"/>
        </w:rPr>
        <w:t>,14].</w:t>
      </w:r>
      <w:r w:rsidRPr="000144E7">
        <w:rPr>
          <w:rFonts w:eastAsia="宋体"/>
          <w:snapToGrid/>
        </w:rPr>
        <w:t xml:space="preserve"> It reminds the importance of online teachers redefining their roles and engaging with students early to alleviate their anxiety prior to the commencement of online courses. To help teachers address the challenges of online teaching, institutions must offer guidance and cultivate a supportive culture to maximize effectiveness</w:t>
      </w:r>
      <w:r w:rsidR="001D6305">
        <w:rPr>
          <w:rFonts w:eastAsia="宋体" w:hint="eastAsia"/>
          <w:snapToGrid/>
          <w:lang w:eastAsia="zh-CN"/>
        </w:rPr>
        <w:t xml:space="preserve"> [15]</w:t>
      </w:r>
      <w:r w:rsidRPr="000144E7">
        <w:rPr>
          <w:rFonts w:eastAsia="宋体"/>
          <w:snapToGrid/>
        </w:rPr>
        <w:t xml:space="preserve">. </w:t>
      </w:r>
    </w:p>
    <w:p w14:paraId="2B68BFCC" w14:textId="492466D3" w:rsidR="000144E7" w:rsidRPr="000144E7" w:rsidRDefault="000144E7" w:rsidP="000144E7">
      <w:pPr>
        <w:pStyle w:val="MDPI31text"/>
        <w:rPr>
          <w:rFonts w:eastAsia="宋体"/>
          <w:snapToGrid/>
        </w:rPr>
      </w:pPr>
      <w:r w:rsidRPr="000144E7">
        <w:rPr>
          <w:rFonts w:eastAsia="宋体"/>
          <w:snapToGrid/>
        </w:rPr>
        <w:t>Furthermore, online assessment poses challenges to online learning; therefore, institutions should develop a policy framework to support diverse online assessment methods in higher education</w:t>
      </w:r>
      <w:r w:rsidR="00D24C50">
        <w:rPr>
          <w:rFonts w:eastAsia="宋体" w:hint="eastAsia"/>
          <w:snapToGrid/>
          <w:lang w:eastAsia="zh-CN"/>
        </w:rPr>
        <w:t xml:space="preserve"> [10].</w:t>
      </w:r>
      <w:r w:rsidRPr="000144E7">
        <w:rPr>
          <w:rFonts w:eastAsia="宋体"/>
          <w:snapToGrid/>
        </w:rPr>
        <w:t xml:space="preserve"> This can enhance both the effectiveness and fairness for online students, ensuring they receive the same learning experience as their on-campus counterparts. From the students’ perspective, online students often feel isolated compared to face-to-face students because they often feel ignored by institutions</w:t>
      </w:r>
      <w:r w:rsidR="001D6305">
        <w:rPr>
          <w:rFonts w:eastAsia="宋体" w:hint="eastAsia"/>
          <w:snapToGrid/>
          <w:lang w:eastAsia="zh-CN"/>
        </w:rPr>
        <w:t xml:space="preserve"> [14]</w:t>
      </w:r>
      <w:r w:rsidRPr="000144E7">
        <w:rPr>
          <w:rFonts w:eastAsia="宋体"/>
          <w:snapToGrid/>
        </w:rPr>
        <w:t>. This phenomenon demonstrated that online students’ connections and communication with each other need the support of institutions. Institutions should establish systems of interventions that can fulfil online students’ needs. On the other hand, Davis et al. suggested that institutions should take responsibility for online students’ satisfaction. To meet students’ needs, institutions should evaluate and adapt their online offerings based on student feedback to improve the quality of online courses</w:t>
      </w:r>
      <w:r w:rsidR="007F794A">
        <w:rPr>
          <w:rFonts w:eastAsia="宋体" w:hint="eastAsia"/>
          <w:snapToGrid/>
          <w:lang w:eastAsia="zh-CN"/>
        </w:rPr>
        <w:t xml:space="preserve"> [12]</w:t>
      </w:r>
      <w:r w:rsidRPr="000144E7">
        <w:rPr>
          <w:rFonts w:eastAsia="宋体"/>
          <w:snapToGrid/>
        </w:rPr>
        <w:t>. Addressing the needs of online students is something that not only institutions but also teachers need to improve. Moreover, in order to fulfil the demands of online students, teachers need to change their educational ideas and pedagogy compared to the traditional class, which improves online students’ belonging.</w:t>
      </w:r>
    </w:p>
    <w:p w14:paraId="6C92B865" w14:textId="29A59464" w:rsidR="000144E7" w:rsidRPr="000144E7" w:rsidRDefault="000144E7" w:rsidP="000144E7">
      <w:pPr>
        <w:pStyle w:val="MDPI31text"/>
        <w:rPr>
          <w:rFonts w:eastAsia="宋体"/>
          <w:snapToGrid/>
        </w:rPr>
      </w:pPr>
      <w:r w:rsidRPr="000144E7">
        <w:rPr>
          <w:rFonts w:eastAsia="宋体"/>
          <w:snapToGrid/>
        </w:rPr>
        <w:t xml:space="preserve">To some extent, this controversy has promoted global discussions on enhancing online education to meet students’ needs better. In China, researchers have explored the adaptation of online chemistry education in higher education, facing challenges similar to those in online teaching, such as methods that are not well-suited for online environments </w:t>
      </w:r>
      <w:r w:rsidR="00D24C50">
        <w:rPr>
          <w:rFonts w:eastAsia="宋体" w:hint="eastAsia"/>
          <w:snapToGrid/>
          <w:lang w:eastAsia="zh-CN"/>
        </w:rPr>
        <w:t>[16]</w:t>
      </w:r>
      <w:r w:rsidRPr="000144E7">
        <w:rPr>
          <w:rFonts w:eastAsia="宋体"/>
          <w:snapToGrid/>
        </w:rPr>
        <w:t>. Huang also emphasized that more specific technological tools need to be designed to solve online students’ practice needs</w:t>
      </w:r>
      <w:r w:rsidR="00D24C50" w:rsidRPr="000144E7">
        <w:rPr>
          <w:rFonts w:eastAsia="宋体"/>
          <w:snapToGrid/>
        </w:rPr>
        <w:t xml:space="preserve"> </w:t>
      </w:r>
      <w:r w:rsidR="00D24C50">
        <w:rPr>
          <w:rFonts w:eastAsia="宋体" w:hint="eastAsia"/>
          <w:snapToGrid/>
          <w:lang w:eastAsia="zh-CN"/>
        </w:rPr>
        <w:t>[16]</w:t>
      </w:r>
      <w:r w:rsidRPr="000144E7">
        <w:rPr>
          <w:rFonts w:eastAsia="宋体"/>
          <w:snapToGrid/>
        </w:rPr>
        <w:t>. The effectiveness of online education depends not only on technological infrastructure and teachers’ teaching ability but also on the self-</w:t>
      </w:r>
      <w:r w:rsidRPr="000144E7">
        <w:rPr>
          <w:rFonts w:eastAsia="宋体"/>
          <w:snapToGrid/>
        </w:rPr>
        <w:lastRenderedPageBreak/>
        <w:t>awareness of online students</w:t>
      </w:r>
      <w:r w:rsidR="00D24C50" w:rsidRPr="000144E7">
        <w:rPr>
          <w:rFonts w:eastAsia="宋体"/>
          <w:snapToGrid/>
        </w:rPr>
        <w:t xml:space="preserve"> </w:t>
      </w:r>
      <w:r w:rsidR="00D24C50">
        <w:rPr>
          <w:rFonts w:eastAsia="宋体" w:hint="eastAsia"/>
          <w:snapToGrid/>
          <w:lang w:eastAsia="zh-CN"/>
        </w:rPr>
        <w:t>[16]</w:t>
      </w:r>
      <w:r w:rsidRPr="000144E7">
        <w:rPr>
          <w:rFonts w:eastAsia="宋体"/>
          <w:snapToGrid/>
        </w:rPr>
        <w:t>. It gives us a new direction to consider students’ factors and think about how to make online education more effective</w:t>
      </w:r>
      <w:r w:rsidR="00D24C50">
        <w:rPr>
          <w:rFonts w:eastAsia="宋体" w:hint="eastAsia"/>
          <w:snapToGrid/>
          <w:lang w:eastAsia="zh-CN"/>
        </w:rPr>
        <w:t xml:space="preserve"> [17]</w:t>
      </w:r>
      <w:r w:rsidRPr="000144E7">
        <w:rPr>
          <w:rFonts w:eastAsia="宋体"/>
          <w:snapToGrid/>
        </w:rPr>
        <w:t>. Now, many researchers are considering using the blended learning model to enhance the effectiveness of online education</w:t>
      </w:r>
      <w:r w:rsidR="00D24C50">
        <w:rPr>
          <w:rFonts w:eastAsia="宋体" w:hint="eastAsia"/>
          <w:snapToGrid/>
          <w:lang w:eastAsia="zh-CN"/>
        </w:rPr>
        <w:t xml:space="preserve"> [18]</w:t>
      </w:r>
      <w:r w:rsidRPr="000144E7">
        <w:rPr>
          <w:rFonts w:eastAsia="宋体"/>
          <w:snapToGrid/>
        </w:rPr>
        <w:t>. This approach addresses practical challenges in online courses to some extent. Numerous Australian universities have experimented with this model to enhance knowledge delivery. This trend provides a valuable direction for research on integrating online and traditional education to enrich students’ learning experiences in the future</w:t>
      </w:r>
      <w:r w:rsidR="00D24C50">
        <w:rPr>
          <w:rFonts w:eastAsia="宋体" w:hint="eastAsia"/>
          <w:snapToGrid/>
          <w:lang w:eastAsia="zh-CN"/>
        </w:rPr>
        <w:t xml:space="preserve"> [19]</w:t>
      </w:r>
      <w:r w:rsidRPr="000144E7">
        <w:rPr>
          <w:rFonts w:eastAsia="宋体"/>
          <w:snapToGrid/>
        </w:rPr>
        <w:t>.</w:t>
      </w:r>
    </w:p>
    <w:p w14:paraId="53B8D8E0" w14:textId="46E12E36" w:rsidR="000144E7" w:rsidRPr="000144E7" w:rsidRDefault="000144E7" w:rsidP="000144E7">
      <w:pPr>
        <w:pStyle w:val="MDPI21heading1"/>
        <w:rPr>
          <w:rFonts w:eastAsia="宋体"/>
          <w:snapToGrid/>
        </w:rPr>
      </w:pPr>
      <w:r>
        <w:rPr>
          <w:rFonts w:eastAsia="宋体"/>
          <w:snapToGrid/>
        </w:rPr>
        <w:t xml:space="preserve">6. </w:t>
      </w:r>
      <w:r w:rsidRPr="000144E7">
        <w:rPr>
          <w:rFonts w:eastAsia="宋体"/>
          <w:snapToGrid/>
        </w:rPr>
        <w:t xml:space="preserve">Personal </w:t>
      </w:r>
      <w:r>
        <w:rPr>
          <w:rFonts w:eastAsia="宋体" w:hint="eastAsia"/>
          <w:snapToGrid/>
          <w:lang w:eastAsia="zh-CN"/>
        </w:rPr>
        <w:t>R</w:t>
      </w:r>
      <w:r w:rsidRPr="000144E7">
        <w:rPr>
          <w:rFonts w:eastAsia="宋体"/>
          <w:snapToGrid/>
        </w:rPr>
        <w:t>eflection</w:t>
      </w:r>
    </w:p>
    <w:p w14:paraId="7564EFA6" w14:textId="5FC8684B" w:rsidR="000144E7" w:rsidRPr="000144E7" w:rsidRDefault="000144E7" w:rsidP="000144E7">
      <w:pPr>
        <w:pStyle w:val="MDPI31text"/>
        <w:rPr>
          <w:rFonts w:eastAsia="宋体"/>
          <w:snapToGrid/>
        </w:rPr>
      </w:pPr>
      <w:r w:rsidRPr="000144E7">
        <w:rPr>
          <w:rFonts w:eastAsia="宋体"/>
          <w:snapToGrid/>
        </w:rPr>
        <w:t xml:space="preserve">According to academic research and my personal experience, online education can effectively improve the learning experience of higher education students in Australia. On the one hand, as an Australian university student, I have experienced online courses through Moodle and Zoom. Online education, with its flexibility and autonomy, can effectively enhance the learning experience of students. Given the flexibility of online education, it provides me more time and space to arrange my timetable, and more importantly, I can improve my personal knowledge through the meeting recordings. We also used Moodle, which is a student learning management system. We can share our ideas about the topics on this platform and learn from others' perspectives. On the other hand, based on academic research, we can see that online education plays a role in higher education students’ learning experience through the technological infrastructure and online teachers. Nowadays, online platforms can integrate diverse tools into one system. It can not only help teachers monitor students’ learning behaviors but also help students learn effectively. Additionally, </w:t>
      </w:r>
      <w:r w:rsidR="00D24C50" w:rsidRPr="000144E7">
        <w:rPr>
          <w:rFonts w:eastAsia="宋体"/>
          <w:snapToGrid/>
        </w:rPr>
        <w:t>there</w:t>
      </w:r>
      <w:r w:rsidRPr="000144E7">
        <w:rPr>
          <w:rFonts w:eastAsia="宋体"/>
          <w:snapToGrid/>
        </w:rPr>
        <w:t xml:space="preserve"> is also a teaching training program to guide teachers in learning online education skills, such as learning analytics, online communication skills, and other relevant competencies. It can help teachers create a positive online environment, which can make students feel like they belong in the online classroom and improve their engagement.</w:t>
      </w:r>
    </w:p>
    <w:p w14:paraId="3C4AB12F" w14:textId="77777777" w:rsidR="000144E7" w:rsidRPr="000144E7" w:rsidRDefault="000144E7" w:rsidP="000144E7">
      <w:pPr>
        <w:pStyle w:val="MDPI31text"/>
        <w:rPr>
          <w:rFonts w:eastAsia="宋体"/>
          <w:snapToGrid/>
        </w:rPr>
      </w:pPr>
      <w:r w:rsidRPr="000144E7">
        <w:rPr>
          <w:rFonts w:eastAsia="宋体"/>
          <w:snapToGrid/>
        </w:rPr>
        <w:t>However, there are also some barriers that prevent online education from effectively enhancing the student's learning experience. From the online infrastructure perspective, technological tools are not fully compatible with online education; they cannot provide personalized feedback because they lack a specific framework. From the teacher's perspective, many teachers are not proficient with technological skills and do not adapt well to the transition from face-to-face teaching to online teaching. Additionally, teaching strategies need to integrate technological tools; it’s a challenge for teachers to solve. This also indicates that teacher training is not thorough. Such training is often limited by financial support and institutional policies. The government and institutions should be more concerned about developing online education. More importantly, we cannot ignore online students’ self-discipline. It plays a crucial role in enhancing students’ learning experience.</w:t>
      </w:r>
    </w:p>
    <w:p w14:paraId="2136939B" w14:textId="187C37E9" w:rsidR="00706C8B" w:rsidRPr="00706C8B" w:rsidRDefault="000144E7" w:rsidP="000144E7">
      <w:pPr>
        <w:pStyle w:val="MDPI31text"/>
      </w:pPr>
      <w:r w:rsidRPr="000144E7">
        <w:rPr>
          <w:rFonts w:eastAsia="宋体"/>
          <w:snapToGrid/>
        </w:rPr>
        <w:t>As a final point, online education has an effective role in enhancing higher education students’ learning experience, but there are also many challenges we need to meet. Further research will pay more attention to finding ways to enhance students’ learning by improving the factors of online education.</w:t>
      </w:r>
    </w:p>
    <w:p w14:paraId="1F879D9C" w14:textId="27C8D694" w:rsidR="00C30081" w:rsidRPr="00706C8B" w:rsidRDefault="00C30081" w:rsidP="000144E7">
      <w:pPr>
        <w:pStyle w:val="MDPI21heading1"/>
        <w:ind w:left="0"/>
        <w:rPr>
          <w:rFonts w:eastAsia="Segoe UI"/>
          <w:color w:val="auto"/>
          <w:shd w:val="clear" w:color="auto" w:fill="FDFDFE"/>
        </w:rPr>
      </w:pPr>
      <w:r w:rsidRPr="00706C8B">
        <w:rPr>
          <w:rFonts w:eastAsia="Segoe UI"/>
          <w:shd w:val="clear" w:color="auto" w:fill="FDFDFE"/>
        </w:rPr>
        <w:t>References</w:t>
      </w:r>
    </w:p>
    <w:p w14:paraId="6F5D51BC" w14:textId="77777777" w:rsidR="0050693C" w:rsidRPr="00D24C50" w:rsidRDefault="0050693C" w:rsidP="0050693C">
      <w:pPr>
        <w:pStyle w:val="MDPI71References"/>
        <w:rPr>
          <w:color w:val="auto"/>
        </w:rPr>
      </w:pPr>
      <w:r w:rsidRPr="00D24C50">
        <w:rPr>
          <w:color w:val="auto"/>
        </w:rPr>
        <w:t xml:space="preserve">L. Coffey, "‘Dynamic, uncertain moment’ for online learning," </w:t>
      </w:r>
      <w:r w:rsidRPr="00D24C50">
        <w:rPr>
          <w:rStyle w:val="aff1"/>
          <w:color w:val="auto"/>
        </w:rPr>
        <w:t>Inside Higher Ed</w:t>
      </w:r>
      <w:r w:rsidRPr="00D24C50">
        <w:rPr>
          <w:color w:val="auto"/>
        </w:rPr>
        <w:t xml:space="preserve">, Aug. 15, 2023. [Online]. Available: </w:t>
      </w:r>
      <w:hyperlink r:id="rId10" w:tgtFrame="_new" w:history="1">
        <w:r w:rsidRPr="00D24C50">
          <w:rPr>
            <w:rStyle w:val="aa"/>
            <w:color w:val="auto"/>
            <w:u w:val="none"/>
          </w:rPr>
          <w:t>https://www.insidehighered.com/news/tech-innovation/teaching-learning/2023/08/15/report-suggests-online-learning-has-yet-peak</w:t>
        </w:r>
      </w:hyperlink>
      <w:r w:rsidRPr="00D24C50">
        <w:rPr>
          <w:color w:val="auto"/>
        </w:rPr>
        <w:t>. Accessed: 7-Jul-2025.</w:t>
      </w:r>
    </w:p>
    <w:p w14:paraId="2EFE302A" w14:textId="77777777" w:rsidR="0050693C" w:rsidRPr="00D24C50" w:rsidRDefault="0050693C" w:rsidP="0050693C">
      <w:pPr>
        <w:pStyle w:val="MDPI71References"/>
        <w:rPr>
          <w:color w:val="auto"/>
        </w:rPr>
      </w:pPr>
      <w:r w:rsidRPr="00D24C50">
        <w:rPr>
          <w:color w:val="auto"/>
        </w:rPr>
        <w:t xml:space="preserve">Jamesrs, "Benefits of online education in Australia," </w:t>
      </w:r>
      <w:r w:rsidRPr="00D24C50">
        <w:rPr>
          <w:rStyle w:val="aff1"/>
          <w:color w:val="auto"/>
        </w:rPr>
        <w:t>Medium</w:t>
      </w:r>
      <w:r w:rsidRPr="00D24C50">
        <w:rPr>
          <w:color w:val="auto"/>
        </w:rPr>
        <w:t xml:space="preserve">, Apr. 5, 2024. [Online]. Available: </w:t>
      </w:r>
      <w:hyperlink r:id="rId11" w:tgtFrame="_new" w:history="1">
        <w:r w:rsidRPr="00D24C50">
          <w:rPr>
            <w:rStyle w:val="aa"/>
            <w:color w:val="auto"/>
            <w:u w:val="none"/>
          </w:rPr>
          <w:t>https://medium.com/@jamesrs009/benefits-of-online-education-in-australia-59c8c6ba8880</w:t>
        </w:r>
      </w:hyperlink>
      <w:r w:rsidRPr="00D24C50">
        <w:rPr>
          <w:color w:val="auto"/>
        </w:rPr>
        <w:t>. Accessed: 7-Jul-2025.</w:t>
      </w:r>
    </w:p>
    <w:p w14:paraId="6EC4A3FC" w14:textId="732B1DD0" w:rsidR="000144E7" w:rsidRPr="00D24C50" w:rsidRDefault="000144E7" w:rsidP="000144E7">
      <w:pPr>
        <w:pStyle w:val="MDPI71References"/>
        <w:rPr>
          <w:color w:val="auto"/>
        </w:rPr>
      </w:pPr>
      <w:r w:rsidRPr="00D24C50">
        <w:rPr>
          <w:color w:val="auto"/>
        </w:rPr>
        <w:t xml:space="preserve">Australian Universities Accord Review Panel, </w:t>
      </w:r>
      <w:r w:rsidRPr="00D24C50">
        <w:rPr>
          <w:rStyle w:val="aff1"/>
          <w:color w:val="auto"/>
        </w:rPr>
        <w:t>Australian Universities Accord Final Report Document (2024-2)</w:t>
      </w:r>
      <w:r w:rsidRPr="00D24C50">
        <w:rPr>
          <w:color w:val="auto"/>
        </w:rPr>
        <w:t xml:space="preserve">, Dept. Educ., 2024. [Online]. Available: </w:t>
      </w:r>
      <w:hyperlink r:id="rId12" w:tgtFrame="_new" w:history="1">
        <w:r w:rsidRPr="00D24C50">
          <w:rPr>
            <w:rStyle w:val="aa"/>
            <w:color w:val="auto"/>
            <w:u w:val="none"/>
          </w:rPr>
          <w:t>https://www.education.gov.au/australian-universities-accord/resources/final-report</w:t>
        </w:r>
      </w:hyperlink>
      <w:r w:rsidRPr="00D24C50">
        <w:rPr>
          <w:color w:val="auto"/>
        </w:rPr>
        <w:t>. Accessed: 7-Jul-2025.</w:t>
      </w:r>
    </w:p>
    <w:p w14:paraId="05F5D2C8" w14:textId="77777777" w:rsidR="0050693C" w:rsidRPr="00D24C50" w:rsidRDefault="0050693C" w:rsidP="0050693C">
      <w:pPr>
        <w:pStyle w:val="MDPI71References"/>
        <w:rPr>
          <w:color w:val="auto"/>
        </w:rPr>
      </w:pPr>
      <w:r w:rsidRPr="00D24C50">
        <w:rPr>
          <w:color w:val="auto"/>
        </w:rPr>
        <w:t xml:space="preserve">A. Giemza, "How can technology reduce educational inequality?," </w:t>
      </w:r>
      <w:r w:rsidRPr="00D24C50">
        <w:rPr>
          <w:rStyle w:val="aff1"/>
          <w:color w:val="auto"/>
        </w:rPr>
        <w:t>Webmakers</w:t>
      </w:r>
      <w:r w:rsidRPr="00D24C50">
        <w:rPr>
          <w:color w:val="auto"/>
        </w:rPr>
        <w:t xml:space="preserve">, Feb. 28, 2024. [Online]. Available: </w:t>
      </w:r>
      <w:hyperlink r:id="rId13" w:tgtFrame="_new" w:history="1">
        <w:r w:rsidRPr="00D24C50">
          <w:rPr>
            <w:rStyle w:val="aa"/>
            <w:color w:val="auto"/>
            <w:u w:val="none"/>
          </w:rPr>
          <w:t>https://webmakers.expert/en/blog/how-can-technology-reduce-educational-inequality</w:t>
        </w:r>
      </w:hyperlink>
      <w:r w:rsidRPr="00D24C50">
        <w:rPr>
          <w:color w:val="auto"/>
        </w:rPr>
        <w:t>. Accessed: 7-Jul-2025.</w:t>
      </w:r>
    </w:p>
    <w:p w14:paraId="4C6E7486" w14:textId="77777777" w:rsidR="00F26161" w:rsidRPr="00D24C50" w:rsidRDefault="00F26161" w:rsidP="00F26161">
      <w:pPr>
        <w:pStyle w:val="MDPI71References"/>
        <w:rPr>
          <w:color w:val="auto"/>
        </w:rPr>
      </w:pPr>
      <w:r w:rsidRPr="00D24C50">
        <w:rPr>
          <w:color w:val="auto"/>
        </w:rPr>
        <w:lastRenderedPageBreak/>
        <w:t xml:space="preserve">S. Hume, T. Griffin, and U. Andrahannadi, "Effective teaching practices and student support services in online VET," NCVER, 2023. [Online]. Available: </w:t>
      </w:r>
      <w:hyperlink r:id="rId14" w:tgtFrame="_new" w:history="1">
        <w:r w:rsidRPr="00D24C50">
          <w:rPr>
            <w:rStyle w:val="aa"/>
            <w:color w:val="auto"/>
            <w:u w:val="none"/>
          </w:rPr>
          <w:t>https://files.eric.ed.gov/fulltext/ED628926.pdf</w:t>
        </w:r>
      </w:hyperlink>
      <w:r w:rsidRPr="00D24C50">
        <w:rPr>
          <w:color w:val="auto"/>
        </w:rPr>
        <w:t>. Accessed: 7-Jul-2025.</w:t>
      </w:r>
    </w:p>
    <w:p w14:paraId="495133DC" w14:textId="77777777" w:rsidR="00F26161" w:rsidRPr="00D24C50" w:rsidRDefault="00F26161" w:rsidP="00F26161">
      <w:pPr>
        <w:pStyle w:val="MDPI71References"/>
        <w:rPr>
          <w:color w:val="auto"/>
        </w:rPr>
      </w:pPr>
      <w:r w:rsidRPr="00D24C50">
        <w:rPr>
          <w:color w:val="auto"/>
        </w:rPr>
        <w:t xml:space="preserve">B. Henebery, "Online teaching vs the classroom: The pros and cons," </w:t>
      </w:r>
      <w:r w:rsidRPr="00D24C50">
        <w:rPr>
          <w:rStyle w:val="aff1"/>
          <w:color w:val="auto"/>
        </w:rPr>
        <w:t>The Educator</w:t>
      </w:r>
      <w:r w:rsidRPr="00D24C50">
        <w:rPr>
          <w:color w:val="auto"/>
        </w:rPr>
        <w:t xml:space="preserve">, Apr. 9, 2024. [Online]. Available: </w:t>
      </w:r>
      <w:hyperlink r:id="rId15" w:tgtFrame="_new" w:history="1">
        <w:r w:rsidRPr="00D24C50">
          <w:rPr>
            <w:rStyle w:val="aa"/>
            <w:color w:val="auto"/>
            <w:u w:val="none"/>
          </w:rPr>
          <w:t>https://www.theeducatoronline.com/k12/news/online-teaching-vs-the-classroom-the-pros-and-cons/284449</w:t>
        </w:r>
      </w:hyperlink>
      <w:r w:rsidRPr="00D24C50">
        <w:rPr>
          <w:color w:val="auto"/>
        </w:rPr>
        <w:t>. Accessed: 7-Jul-2025.</w:t>
      </w:r>
    </w:p>
    <w:p w14:paraId="26F55081" w14:textId="77777777" w:rsidR="00F26161" w:rsidRPr="00D24C50" w:rsidRDefault="00F26161" w:rsidP="00F26161">
      <w:pPr>
        <w:pStyle w:val="MDPI71References"/>
        <w:rPr>
          <w:color w:val="auto"/>
        </w:rPr>
      </w:pPr>
      <w:r w:rsidRPr="00D24C50">
        <w:rPr>
          <w:color w:val="auto"/>
        </w:rPr>
        <w:t xml:space="preserve">N. Neelakandan, "The importance of learning analytics to improve the quality of eLearning," </w:t>
      </w:r>
      <w:r w:rsidRPr="00D24C50">
        <w:rPr>
          <w:rStyle w:val="aff1"/>
          <w:color w:val="auto"/>
        </w:rPr>
        <w:t>eLearning Industry</w:t>
      </w:r>
      <w:r w:rsidRPr="00D24C50">
        <w:rPr>
          <w:color w:val="auto"/>
        </w:rPr>
        <w:t xml:space="preserve">, Aug. 25, 2023. [Online]. Available: </w:t>
      </w:r>
      <w:hyperlink r:id="rId16" w:tgtFrame="_new" w:history="1">
        <w:r w:rsidRPr="00D24C50">
          <w:rPr>
            <w:rStyle w:val="aa"/>
            <w:color w:val="auto"/>
            <w:u w:val="none"/>
          </w:rPr>
          <w:t>https://elearningindustry.com/importance-of-learning-analytics-in-elearning</w:t>
        </w:r>
      </w:hyperlink>
      <w:r w:rsidRPr="00D24C50">
        <w:rPr>
          <w:color w:val="auto"/>
        </w:rPr>
        <w:t>. Accessed: 7-Jul-2025.</w:t>
      </w:r>
    </w:p>
    <w:p w14:paraId="32F17A52" w14:textId="77777777" w:rsidR="00F26161" w:rsidRPr="00D24C50" w:rsidRDefault="00F26161" w:rsidP="00F26161">
      <w:pPr>
        <w:pStyle w:val="MDPI71References"/>
        <w:rPr>
          <w:color w:val="auto"/>
        </w:rPr>
      </w:pPr>
      <w:r w:rsidRPr="00D24C50">
        <w:rPr>
          <w:color w:val="auto"/>
        </w:rPr>
        <w:t xml:space="preserve">B. Bayley and C. Yates, "The future of online education," </w:t>
      </w:r>
      <w:r w:rsidRPr="00D24C50">
        <w:rPr>
          <w:rStyle w:val="aff1"/>
          <w:color w:val="auto"/>
        </w:rPr>
        <w:t>SPP</w:t>
      </w:r>
      <w:r w:rsidRPr="00D24C50">
        <w:rPr>
          <w:color w:val="auto"/>
        </w:rPr>
        <w:t xml:space="preserve">, Nov. 10, 2023. [Online]. Available: </w:t>
      </w:r>
      <w:hyperlink r:id="rId17" w:tgtFrame="_new" w:history="1">
        <w:r w:rsidRPr="00D24C50">
          <w:rPr>
            <w:rStyle w:val="aa"/>
            <w:color w:val="auto"/>
            <w:u w:val="none"/>
          </w:rPr>
          <w:t>https://spp.com.au/insights/insights/the-future-of-online-education/</w:t>
        </w:r>
      </w:hyperlink>
      <w:r w:rsidRPr="00D24C50">
        <w:rPr>
          <w:color w:val="auto"/>
        </w:rPr>
        <w:t>. Accessed: 7-Jul-2025.</w:t>
      </w:r>
    </w:p>
    <w:p w14:paraId="43200572" w14:textId="237CDF8F" w:rsidR="00F26161" w:rsidRPr="00D24C50" w:rsidRDefault="00F26161" w:rsidP="00F26161">
      <w:pPr>
        <w:pStyle w:val="MDPI71References"/>
        <w:rPr>
          <w:color w:val="auto"/>
        </w:rPr>
      </w:pPr>
      <w:r w:rsidRPr="00D24C50">
        <w:rPr>
          <w:color w:val="auto"/>
        </w:rPr>
        <w:t xml:space="preserve">E. C. Stephens and J. S. Curwood, "Teacher education in times of disruption: Lessons learned from teaching and learning in Australian universities during the COVID-19 pandemic," in </w:t>
      </w:r>
      <w:r w:rsidRPr="00D24C50">
        <w:rPr>
          <w:rStyle w:val="aff1"/>
          <w:color w:val="auto"/>
        </w:rPr>
        <w:t>Online Teaching and Learning in Higher Education during COVID-19</w:t>
      </w:r>
      <w:r w:rsidRPr="00D24C50">
        <w:rPr>
          <w:color w:val="auto"/>
        </w:rPr>
        <w:t xml:space="preserve">, Routledge, 2021, pp. 215–228, doi: </w:t>
      </w:r>
      <w:hyperlink r:id="rId18" w:history="1">
        <w:r w:rsidR="00D24C50" w:rsidRPr="00D24C50">
          <w:rPr>
            <w:rStyle w:val="aa"/>
            <w:color w:val="auto"/>
            <w:u w:val="none"/>
          </w:rPr>
          <w:t>10.4324/9781003125921</w:t>
        </w:r>
      </w:hyperlink>
      <w:r w:rsidRPr="00D24C50">
        <w:rPr>
          <w:color w:val="auto"/>
        </w:rPr>
        <w:t>.</w:t>
      </w:r>
    </w:p>
    <w:p w14:paraId="144B1D2B" w14:textId="08994566" w:rsidR="00F26161" w:rsidRPr="00D24C50" w:rsidRDefault="00F26161" w:rsidP="00F26161">
      <w:pPr>
        <w:pStyle w:val="MDPI71References"/>
        <w:rPr>
          <w:rFonts w:eastAsiaTheme="minorEastAsia"/>
          <w:color w:val="auto"/>
          <w:lang w:eastAsia="zh-CN"/>
        </w:rPr>
      </w:pPr>
      <w:r w:rsidRPr="00D24C50">
        <w:rPr>
          <w:color w:val="auto"/>
        </w:rPr>
        <w:t xml:space="preserve">M. Allen et al., "Comparing student satisfaction with distance education to traditional classrooms in higher education: A meta-analysis," </w:t>
      </w:r>
      <w:r w:rsidRPr="00D24C50">
        <w:rPr>
          <w:rStyle w:val="aff1"/>
          <w:color w:val="auto"/>
        </w:rPr>
        <w:t>Am. J. Dist. Educ.</w:t>
      </w:r>
      <w:r w:rsidRPr="00D24C50">
        <w:rPr>
          <w:color w:val="auto"/>
        </w:rPr>
        <w:t xml:space="preserve">, vol. 16, no. 2, pp. 83–97, 2002, doi: </w:t>
      </w:r>
      <w:hyperlink r:id="rId19" w:history="1">
        <w:r w:rsidR="00D24C50" w:rsidRPr="00D24C50">
          <w:rPr>
            <w:rStyle w:val="aa"/>
            <w:color w:val="auto"/>
            <w:u w:val="none"/>
          </w:rPr>
          <w:t>10.1207/S15389286AJDE1602_3</w:t>
        </w:r>
      </w:hyperlink>
      <w:r w:rsidRPr="00D24C50">
        <w:rPr>
          <w:color w:val="auto"/>
        </w:rPr>
        <w:t>.</w:t>
      </w:r>
    </w:p>
    <w:p w14:paraId="3139BA13" w14:textId="7B08025D" w:rsidR="00F26161" w:rsidRPr="00D24C50" w:rsidRDefault="00F26161" w:rsidP="00F26161">
      <w:pPr>
        <w:pStyle w:val="MDPI71References"/>
        <w:rPr>
          <w:color w:val="auto"/>
        </w:rPr>
      </w:pPr>
      <w:r w:rsidRPr="00D24C50">
        <w:rPr>
          <w:color w:val="auto"/>
        </w:rPr>
        <w:t xml:space="preserve">J. Ferrer, A. Ringer, K. Saville, M. A. Parris, and K. Kashi, "Students’ motivation and engagement in higher education: The importance of attitude to online learning," </w:t>
      </w:r>
      <w:r w:rsidRPr="00D24C50">
        <w:rPr>
          <w:rStyle w:val="aff1"/>
          <w:color w:val="auto"/>
        </w:rPr>
        <w:t>High. Educ.</w:t>
      </w:r>
      <w:r w:rsidRPr="00D24C50">
        <w:rPr>
          <w:color w:val="auto"/>
        </w:rPr>
        <w:t xml:space="preserve">, vol. 83, no. 2, pp. 317–338, 2022, doi: </w:t>
      </w:r>
      <w:hyperlink r:id="rId20" w:history="1">
        <w:r w:rsidR="00D24C50" w:rsidRPr="00D24C50">
          <w:rPr>
            <w:rStyle w:val="aa"/>
            <w:color w:val="auto"/>
            <w:u w:val="none"/>
          </w:rPr>
          <w:t>10.1007/s10734-020-00657-5</w:t>
        </w:r>
      </w:hyperlink>
      <w:r w:rsidRPr="00D24C50">
        <w:rPr>
          <w:color w:val="auto"/>
        </w:rPr>
        <w:t>.</w:t>
      </w:r>
    </w:p>
    <w:p w14:paraId="121D7982" w14:textId="7D4F9F58" w:rsidR="00F26161" w:rsidRPr="00D24C50" w:rsidRDefault="00F26161" w:rsidP="00F26161">
      <w:pPr>
        <w:pStyle w:val="MDPI71References"/>
        <w:rPr>
          <w:color w:val="auto"/>
        </w:rPr>
      </w:pPr>
      <w:r w:rsidRPr="00D24C50">
        <w:rPr>
          <w:color w:val="auto"/>
        </w:rPr>
        <w:t xml:space="preserve">C. Davis, R. Greenaway, M. Moore, and L. Cooper, "Online teaching in social work education: Understanding the challenges," </w:t>
      </w:r>
      <w:r w:rsidRPr="00D24C50">
        <w:rPr>
          <w:rStyle w:val="aff1"/>
          <w:color w:val="auto"/>
        </w:rPr>
        <w:t>Aust. Soc. Work</w:t>
      </w:r>
      <w:r w:rsidRPr="00D24C50">
        <w:rPr>
          <w:color w:val="auto"/>
        </w:rPr>
        <w:t xml:space="preserve">, vol. 72, no. 1, pp. 34–46, 2019, doi: </w:t>
      </w:r>
      <w:hyperlink r:id="rId21" w:history="1">
        <w:r w:rsidR="00D24C50" w:rsidRPr="00D24C50">
          <w:rPr>
            <w:rStyle w:val="aa"/>
            <w:color w:val="auto"/>
            <w:u w:val="none"/>
          </w:rPr>
          <w:t>10.1080/0312407X.2018.1524918</w:t>
        </w:r>
      </w:hyperlink>
      <w:r w:rsidRPr="00D24C50">
        <w:rPr>
          <w:color w:val="auto"/>
        </w:rPr>
        <w:t>.</w:t>
      </w:r>
    </w:p>
    <w:p w14:paraId="66FFE0E4" w14:textId="72A0F305" w:rsidR="007F794A" w:rsidRPr="00D24C50" w:rsidRDefault="007F794A" w:rsidP="007F794A">
      <w:pPr>
        <w:pStyle w:val="MDPI71References"/>
        <w:rPr>
          <w:color w:val="auto"/>
        </w:rPr>
      </w:pPr>
      <w:r w:rsidRPr="00D24C50">
        <w:rPr>
          <w:color w:val="auto"/>
        </w:rPr>
        <w:t xml:space="preserve">N. Biedermann and T. Ahern, "‘Teaching Through Your Fingertips’: A descriptive study to understand the experiences and needs of online educators in postgraduate nursing education in Australia," </w:t>
      </w:r>
      <w:r w:rsidRPr="00D24C50">
        <w:rPr>
          <w:rStyle w:val="aff1"/>
          <w:color w:val="auto"/>
        </w:rPr>
        <w:t>SAGE Open Nurs.</w:t>
      </w:r>
      <w:r w:rsidRPr="00D24C50">
        <w:rPr>
          <w:color w:val="auto"/>
        </w:rPr>
        <w:t xml:space="preserve">, vol. 9, 2023, Art no. 23779608231165722, doi: </w:t>
      </w:r>
      <w:hyperlink r:id="rId22" w:history="1">
        <w:r w:rsidR="00D24C50" w:rsidRPr="00D24C50">
          <w:rPr>
            <w:rStyle w:val="aa"/>
            <w:color w:val="auto"/>
            <w:u w:val="none"/>
          </w:rPr>
          <w:t>10.1177/23779608231165722</w:t>
        </w:r>
      </w:hyperlink>
      <w:r w:rsidRPr="00D24C50">
        <w:rPr>
          <w:color w:val="auto"/>
        </w:rPr>
        <w:t>.</w:t>
      </w:r>
    </w:p>
    <w:p w14:paraId="1A5D5FCC" w14:textId="2397F0FE" w:rsidR="001D6305" w:rsidRPr="00D24C50" w:rsidRDefault="001D6305" w:rsidP="001D6305">
      <w:pPr>
        <w:pStyle w:val="MDPI71References"/>
        <w:rPr>
          <w:color w:val="auto"/>
        </w:rPr>
      </w:pPr>
      <w:r w:rsidRPr="00D24C50">
        <w:rPr>
          <w:color w:val="auto"/>
        </w:rPr>
        <w:t xml:space="preserve">C. Stone, "Online learning in Australian higher education: Opportunities, challenges and transformations," </w:t>
      </w:r>
      <w:r w:rsidRPr="00D24C50">
        <w:rPr>
          <w:rStyle w:val="aff1"/>
          <w:color w:val="auto"/>
        </w:rPr>
        <w:t>Student Success</w:t>
      </w:r>
      <w:r w:rsidRPr="00D24C50">
        <w:rPr>
          <w:color w:val="auto"/>
        </w:rPr>
        <w:t xml:space="preserve">, vol. 10, no. 2, pp. 1–11, 2019, doi: </w:t>
      </w:r>
      <w:hyperlink r:id="rId23" w:history="1">
        <w:r w:rsidR="00D24C50" w:rsidRPr="00D24C50">
          <w:rPr>
            <w:rStyle w:val="aa"/>
            <w:color w:val="auto"/>
            <w:u w:val="none"/>
          </w:rPr>
          <w:t>10.5204/ssj.v10i2.1299</w:t>
        </w:r>
      </w:hyperlink>
      <w:r w:rsidRPr="00D24C50">
        <w:rPr>
          <w:color w:val="auto"/>
        </w:rPr>
        <w:t>.</w:t>
      </w:r>
    </w:p>
    <w:p w14:paraId="746B4470" w14:textId="17050296" w:rsidR="001D6305" w:rsidRPr="00D24C50" w:rsidRDefault="001D6305" w:rsidP="001D6305">
      <w:pPr>
        <w:pStyle w:val="MDPI71References"/>
        <w:rPr>
          <w:color w:val="auto"/>
        </w:rPr>
      </w:pPr>
      <w:r w:rsidRPr="00D24C50">
        <w:rPr>
          <w:color w:val="auto"/>
        </w:rPr>
        <w:t xml:space="preserve">R. Salama and T. Hinton, "Online higher education: Current landscape and future trends," </w:t>
      </w:r>
      <w:r w:rsidRPr="00D24C50">
        <w:rPr>
          <w:rStyle w:val="aff1"/>
          <w:color w:val="auto"/>
        </w:rPr>
        <w:t>J. Further Higher Educ.</w:t>
      </w:r>
      <w:r w:rsidRPr="00D24C50">
        <w:rPr>
          <w:color w:val="auto"/>
        </w:rPr>
        <w:t xml:space="preserve">, vol. 47, no. 7, pp. 913–924, 2023, doi: </w:t>
      </w:r>
      <w:hyperlink r:id="rId24" w:history="1">
        <w:r w:rsidR="00D24C50" w:rsidRPr="00D24C50">
          <w:rPr>
            <w:rStyle w:val="aa"/>
            <w:color w:val="auto"/>
            <w:u w:val="none"/>
          </w:rPr>
          <w:t>10.1080/0309877X.2023.2200136</w:t>
        </w:r>
      </w:hyperlink>
      <w:r w:rsidRPr="00D24C50">
        <w:rPr>
          <w:color w:val="auto"/>
        </w:rPr>
        <w:t>.</w:t>
      </w:r>
    </w:p>
    <w:p w14:paraId="02655EE3" w14:textId="364104D1" w:rsidR="0050693C" w:rsidRPr="00D24C50" w:rsidRDefault="00D24C50" w:rsidP="00D24C50">
      <w:pPr>
        <w:pStyle w:val="MDPI71References"/>
        <w:rPr>
          <w:color w:val="auto"/>
        </w:rPr>
      </w:pPr>
      <w:r w:rsidRPr="00D24C50">
        <w:rPr>
          <w:color w:val="auto"/>
        </w:rPr>
        <w:t xml:space="preserve">J. Huang, "Successes and challenges: Online teaching and learning of chemistry in higher education in China in the time of COVID-19," </w:t>
      </w:r>
      <w:r w:rsidRPr="00D24C50">
        <w:rPr>
          <w:rStyle w:val="aff1"/>
          <w:color w:val="auto"/>
        </w:rPr>
        <w:t>J. Chem. Educ.</w:t>
      </w:r>
      <w:r w:rsidRPr="00D24C50">
        <w:rPr>
          <w:color w:val="auto"/>
        </w:rPr>
        <w:t xml:space="preserve">, vol. 97, no. 9, pp. 2810–2814, 2020, doi: </w:t>
      </w:r>
      <w:hyperlink r:id="rId25" w:history="1">
        <w:r w:rsidRPr="00D24C50">
          <w:rPr>
            <w:rStyle w:val="aa"/>
            <w:color w:val="auto"/>
            <w:u w:val="none"/>
          </w:rPr>
          <w:t>10.1021/acs.jchemed.0c00671</w:t>
        </w:r>
      </w:hyperlink>
      <w:r w:rsidRPr="00D24C50">
        <w:rPr>
          <w:color w:val="auto"/>
        </w:rPr>
        <w:t>.</w:t>
      </w:r>
    </w:p>
    <w:p w14:paraId="3EDF8D30" w14:textId="776294F9" w:rsidR="000144E7" w:rsidRPr="00D24C50" w:rsidRDefault="000144E7" w:rsidP="00F26161">
      <w:pPr>
        <w:pStyle w:val="MDPI71References"/>
        <w:rPr>
          <w:color w:val="auto"/>
        </w:rPr>
      </w:pPr>
      <w:r w:rsidRPr="00D24C50">
        <w:rPr>
          <w:color w:val="auto"/>
        </w:rPr>
        <w:t xml:space="preserve">S. Wilkins and M. S. Balakrishnan, "Assessing student satisfaction in transnational higher education," </w:t>
      </w:r>
      <w:r w:rsidRPr="00D24C50">
        <w:rPr>
          <w:rStyle w:val="aff1"/>
          <w:color w:val="auto"/>
        </w:rPr>
        <w:t>Int. J. Educ. Manag.</w:t>
      </w:r>
      <w:r w:rsidRPr="00D24C50">
        <w:rPr>
          <w:color w:val="auto"/>
        </w:rPr>
        <w:t xml:space="preserve">, vol. 27, no. 2, pp. 143–156, 2013, doi: </w:t>
      </w:r>
      <w:hyperlink r:id="rId26" w:history="1">
        <w:r w:rsidR="00D24C50" w:rsidRPr="00D24C50">
          <w:rPr>
            <w:rStyle w:val="aa"/>
            <w:color w:val="auto"/>
            <w:u w:val="none"/>
          </w:rPr>
          <w:t>10.1108/09513541311297568</w:t>
        </w:r>
      </w:hyperlink>
      <w:r w:rsidRPr="00D24C50">
        <w:rPr>
          <w:color w:val="auto"/>
        </w:rPr>
        <w:t>.</w:t>
      </w:r>
    </w:p>
    <w:p w14:paraId="0076AA21" w14:textId="1BFA0680" w:rsidR="000144E7" w:rsidRPr="00D24C50" w:rsidRDefault="000144E7" w:rsidP="000144E7">
      <w:pPr>
        <w:pStyle w:val="MDPI71References"/>
        <w:rPr>
          <w:color w:val="auto"/>
        </w:rPr>
      </w:pPr>
      <w:r w:rsidRPr="00D24C50">
        <w:rPr>
          <w:color w:val="auto"/>
        </w:rPr>
        <w:t xml:space="preserve">S. Wa-Mbaleka et al., "Online education in Australia," in </w:t>
      </w:r>
      <w:r w:rsidRPr="00D24C50">
        <w:rPr>
          <w:rStyle w:val="aff1"/>
          <w:color w:val="auto"/>
        </w:rPr>
        <w:t>The Sage Handbook of Online Higher Education</w:t>
      </w:r>
      <w:r w:rsidRPr="00D24C50">
        <w:rPr>
          <w:color w:val="auto"/>
        </w:rPr>
        <w:t xml:space="preserve">, Sage Publ. Ltd, 2024, doi: </w:t>
      </w:r>
      <w:hyperlink r:id="rId27" w:history="1">
        <w:r w:rsidR="00D24C50" w:rsidRPr="00D24C50">
          <w:rPr>
            <w:rStyle w:val="aa"/>
            <w:color w:val="auto"/>
            <w:u w:val="none"/>
          </w:rPr>
          <w:t>10.4135/9781529673029.n13</w:t>
        </w:r>
      </w:hyperlink>
      <w:r w:rsidRPr="00D24C50">
        <w:rPr>
          <w:color w:val="auto"/>
        </w:rPr>
        <w:t>.</w:t>
      </w:r>
    </w:p>
    <w:p w14:paraId="63696E5B" w14:textId="61D821A8" w:rsidR="000144E7" w:rsidRPr="00D24C50" w:rsidRDefault="000144E7" w:rsidP="000144E7">
      <w:pPr>
        <w:pStyle w:val="MDPI71References"/>
        <w:rPr>
          <w:color w:val="auto"/>
        </w:rPr>
      </w:pPr>
      <w:r w:rsidRPr="00D24C50">
        <w:rPr>
          <w:color w:val="auto"/>
        </w:rPr>
        <w:t xml:space="preserve">F. Martin and D. U. Bolliger, "Designing online learning in higher education," in </w:t>
      </w:r>
      <w:r w:rsidRPr="00D24C50">
        <w:rPr>
          <w:rStyle w:val="aff1"/>
          <w:color w:val="auto"/>
        </w:rPr>
        <w:t>Handbook of Open, Distance and Digital Education</w:t>
      </w:r>
      <w:r w:rsidRPr="00D24C50">
        <w:rPr>
          <w:color w:val="auto"/>
        </w:rPr>
        <w:t xml:space="preserve">, 2022, pp. 1–20, doi: </w:t>
      </w:r>
      <w:hyperlink r:id="rId28" w:history="1">
        <w:r w:rsidR="00D24C50" w:rsidRPr="00D24C50">
          <w:rPr>
            <w:rStyle w:val="aa"/>
            <w:color w:val="auto"/>
            <w:u w:val="none"/>
          </w:rPr>
          <w:t>10.1007/978-981-19-0351-9_72-1</w:t>
        </w:r>
      </w:hyperlink>
      <w:r w:rsidRPr="00D24C50">
        <w:rPr>
          <w:color w:val="auto"/>
        </w:rPr>
        <w:t>.</w:t>
      </w:r>
    </w:p>
    <w:p w14:paraId="2C96D29D" w14:textId="77777777" w:rsidR="000144E7" w:rsidRDefault="000144E7" w:rsidP="000144E7">
      <w:pPr>
        <w:pStyle w:val="MDPI71References"/>
        <w:numPr>
          <w:ilvl w:val="0"/>
          <w:numId w:val="0"/>
        </w:numPr>
        <w:ind w:left="425" w:hanging="425"/>
        <w:rPr>
          <w:rFonts w:eastAsiaTheme="minorEastAsia"/>
          <w:lang w:eastAsia="zh-CN"/>
        </w:rPr>
      </w:pPr>
    </w:p>
    <w:p w14:paraId="651A7C11" w14:textId="40CC42D4" w:rsidR="000144E7" w:rsidRPr="000144E7" w:rsidRDefault="000144E7" w:rsidP="000144E7">
      <w:pPr>
        <w:pStyle w:val="MDPI71References"/>
        <w:numPr>
          <w:ilvl w:val="0"/>
          <w:numId w:val="0"/>
        </w:numPr>
        <w:rPr>
          <w:rFonts w:eastAsiaTheme="minorEastAsia"/>
          <w:lang w:eastAsia="zh-CN"/>
        </w:rPr>
      </w:pPr>
      <w:r w:rsidRPr="00706C8B">
        <w:rPr>
          <w:b/>
        </w:rPr>
        <w:t>Disclaimer/Publisher’s Note:</w:t>
      </w:r>
      <w:r w:rsidRPr="00706C8B">
        <w:t xml:space="preserve"> The views, opinions, and data expressed in all publications are solely those of the individual author(s) and contributor(s) and do not necessarily reflect the views of PAP and/or the editor(s). PAP and/or the editor(s) disclaim any responsibility for any injury to individuals or damage to property arising from the ideas, methods, instructions, or products mentioned in the content.</w:t>
      </w:r>
    </w:p>
    <w:sectPr w:rsidR="000144E7" w:rsidRPr="000144E7" w:rsidSect="0050693C">
      <w:headerReference w:type="even" r:id="rId29"/>
      <w:headerReference w:type="default" r:id="rId30"/>
      <w:footerReference w:type="even" r:id="rId31"/>
      <w:footerReference w:type="default" r:id="rId32"/>
      <w:headerReference w:type="first" r:id="rId33"/>
      <w:footerReference w:type="first" r:id="rId34"/>
      <w:type w:val="continuous"/>
      <w:pgSz w:w="11906" w:h="16838" w:code="9"/>
      <w:pgMar w:top="1417" w:right="720" w:bottom="1077" w:left="720" w:header="1020" w:footer="340" w:gutter="0"/>
      <w:pgNumType w:start="2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E1A06" w14:textId="77777777" w:rsidR="006E4D6F" w:rsidRDefault="006E4D6F">
      <w:pPr>
        <w:spacing w:line="240" w:lineRule="auto"/>
      </w:pPr>
      <w:r>
        <w:separator/>
      </w:r>
    </w:p>
  </w:endnote>
  <w:endnote w:type="continuationSeparator" w:id="0">
    <w:p w14:paraId="4326158F" w14:textId="77777777" w:rsidR="006E4D6F" w:rsidRDefault="006E4D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Linux Libertine O">
    <w:altName w:val="Cambria"/>
    <w:charset w:val="00"/>
    <w:family w:val="auto"/>
    <w:pitch w:val="default"/>
    <w:sig w:usb0="00000000" w:usb1="00000000" w:usb2="02000020" w:usb3="00000000" w:csb0="000001BF" w:csb1="00000000"/>
  </w:font>
  <w:font w:name="Cambria">
    <w:panose1 w:val="02040503050406030204"/>
    <w:charset w:val="00"/>
    <w:family w:val="roman"/>
    <w:pitch w:val="variable"/>
    <w:sig w:usb0="E00006FF" w:usb1="420024FF" w:usb2="02000000" w:usb3="00000000" w:csb0="0000019F" w:csb1="00000000"/>
  </w:font>
  <w:font w:name="Linux Biolinum O">
    <w:altName w:val="Calibri"/>
    <w:charset w:val="00"/>
    <w:family w:val="auto"/>
    <w:pitch w:val="default"/>
    <w:sig w:usb0="00000000" w:usb1="00000000" w:usb2="00000020" w:usb3="00000000" w:csb0="000001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18FB0" w14:textId="77777777" w:rsidR="001A192F" w:rsidRDefault="001A192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60D3B" w14:textId="57C6963A" w:rsidR="00262004" w:rsidRPr="00734D3E" w:rsidRDefault="00262004" w:rsidP="00B07A5B">
    <w:pPr>
      <w:pStyle w:val="MDPIfooterfirstpage"/>
      <w:pBdr>
        <w:top w:val="thickThinMediumGap" w:sz="18" w:space="1" w:color="393C4A"/>
      </w:pBdr>
      <w:tabs>
        <w:tab w:val="clear" w:pos="8845"/>
        <w:tab w:val="left" w:pos="5208"/>
        <w:tab w:val="right" w:pos="10466"/>
      </w:tabs>
      <w:spacing w:line="240" w:lineRule="auto"/>
      <w:jc w:val="both"/>
      <w:rPr>
        <w:rFonts w:eastAsiaTheme="minorEastAsia"/>
        <w:color w:val="393C4A"/>
        <w:lang w:eastAsia="zh-CN"/>
      </w:rPr>
    </w:pPr>
    <w:r w:rsidRPr="00734D3E">
      <w:rPr>
        <w:i/>
        <w:color w:val="393C4A"/>
        <w:szCs w:val="16"/>
      </w:rPr>
      <w:t xml:space="preserve">Vol. </w:t>
    </w:r>
    <w:r w:rsidR="003C3092">
      <w:rPr>
        <w:rFonts w:eastAsiaTheme="minorEastAsia" w:hint="eastAsia"/>
        <w:i/>
        <w:color w:val="393C4A"/>
        <w:szCs w:val="16"/>
        <w:lang w:eastAsia="zh-CN"/>
      </w:rPr>
      <w:t>4</w:t>
    </w:r>
    <w:r w:rsidRPr="00734D3E">
      <w:rPr>
        <w:i/>
        <w:color w:val="393C4A"/>
        <w:szCs w:val="16"/>
      </w:rPr>
      <w:t xml:space="preserve"> (202</w:t>
    </w:r>
    <w:r w:rsidR="00C3721C">
      <w:rPr>
        <w:i/>
        <w:color w:val="393C4A"/>
        <w:szCs w:val="16"/>
      </w:rPr>
      <w:t>5</w:t>
    </w:r>
    <w:r w:rsidRPr="00734D3E">
      <w:rPr>
        <w:i/>
        <w:color w:val="393C4A"/>
        <w:szCs w:val="16"/>
      </w:rPr>
      <w:t>)</w:t>
    </w:r>
    <w:r w:rsidRPr="00734D3E">
      <w:rPr>
        <w:color w:val="393C4A"/>
      </w:rPr>
      <w:tab/>
    </w:r>
    <w:r w:rsidRPr="00734D3E">
      <w:rPr>
        <w:color w:val="393C4A"/>
      </w:rPr>
      <w:fldChar w:fldCharType="begin"/>
    </w:r>
    <w:r w:rsidRPr="00734D3E">
      <w:rPr>
        <w:color w:val="393C4A"/>
      </w:rPr>
      <w:instrText xml:space="preserve"> PAGE   \* MERGEFORMAT </w:instrText>
    </w:r>
    <w:r w:rsidRPr="00734D3E">
      <w:rPr>
        <w:color w:val="393C4A"/>
      </w:rPr>
      <w:fldChar w:fldCharType="separate"/>
    </w:r>
    <w:r w:rsidR="00C65F7D">
      <w:rPr>
        <w:noProof/>
        <w:color w:val="393C4A"/>
      </w:rPr>
      <w:t>4</w:t>
    </w:r>
    <w:r w:rsidRPr="00734D3E">
      <w:rPr>
        <w:color w:val="393C4A"/>
      </w:rPr>
      <w:fldChar w:fldCharType="end"/>
    </w:r>
    <w:r w:rsidRPr="00734D3E">
      <w:rPr>
        <w:color w:val="393C4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13175" w14:textId="118B71C8" w:rsidR="00262004" w:rsidRPr="000E4BBF" w:rsidRDefault="00262004" w:rsidP="00B07A5B">
    <w:pPr>
      <w:pStyle w:val="MDPIfooterfirstpage"/>
      <w:pBdr>
        <w:top w:val="thickThinMediumGap" w:sz="18" w:space="1" w:color="393C4A"/>
      </w:pBdr>
      <w:tabs>
        <w:tab w:val="clear" w:pos="8845"/>
        <w:tab w:val="left" w:pos="5209"/>
        <w:tab w:val="right" w:pos="10466"/>
      </w:tabs>
      <w:spacing w:line="240" w:lineRule="auto"/>
      <w:jc w:val="both"/>
      <w:rPr>
        <w:rFonts w:eastAsiaTheme="minorEastAsia"/>
        <w:color w:val="auto"/>
        <w:lang w:eastAsia="zh-CN"/>
      </w:rPr>
    </w:pPr>
    <w:r w:rsidRPr="000C6A16">
      <w:rPr>
        <w:i/>
        <w:color w:val="auto"/>
        <w:szCs w:val="16"/>
      </w:rPr>
      <w:t xml:space="preserve">Vol. </w:t>
    </w:r>
    <w:r w:rsidR="003C3092">
      <w:rPr>
        <w:rFonts w:eastAsiaTheme="minorEastAsia" w:hint="eastAsia"/>
        <w:i/>
        <w:color w:val="auto"/>
        <w:szCs w:val="16"/>
        <w:lang w:eastAsia="zh-CN"/>
      </w:rPr>
      <w:t>4</w:t>
    </w:r>
    <w:r w:rsidRPr="000C6A16">
      <w:rPr>
        <w:i/>
        <w:color w:val="auto"/>
        <w:szCs w:val="16"/>
      </w:rPr>
      <w:t xml:space="preserve"> (202</w:t>
    </w:r>
    <w:r w:rsidR="00C3721C">
      <w:rPr>
        <w:i/>
        <w:color w:val="auto"/>
        <w:szCs w:val="16"/>
      </w:rPr>
      <w:t>5</w:t>
    </w:r>
    <w:r w:rsidRPr="000C6A16">
      <w:rPr>
        <w:i/>
        <w:color w:val="auto"/>
        <w:szCs w:val="16"/>
      </w:rPr>
      <w:t>)</w:t>
    </w:r>
    <w:r w:rsidRPr="000C6A16">
      <w:rPr>
        <w:color w:val="auto"/>
      </w:rPr>
      <w:tab/>
    </w:r>
    <w:r w:rsidRPr="000C6A16">
      <w:rPr>
        <w:color w:val="auto"/>
      </w:rPr>
      <w:fldChar w:fldCharType="begin"/>
    </w:r>
    <w:r w:rsidRPr="000C6A16">
      <w:rPr>
        <w:color w:val="auto"/>
      </w:rPr>
      <w:instrText xml:space="preserve"> PAGE   \* MERGEFORMAT </w:instrText>
    </w:r>
    <w:r w:rsidRPr="000C6A16">
      <w:rPr>
        <w:color w:val="auto"/>
      </w:rPr>
      <w:fldChar w:fldCharType="separate"/>
    </w:r>
    <w:r w:rsidR="00C65F7D">
      <w:rPr>
        <w:noProof/>
        <w:color w:val="auto"/>
      </w:rPr>
      <w:t>1</w:t>
    </w:r>
    <w:r w:rsidRPr="000C6A16">
      <w:rPr>
        <w:color w:val="auto"/>
      </w:rPr>
      <w:fldChar w:fldCharType="end"/>
    </w:r>
    <w:r>
      <w:rPr>
        <w:color w:val="aut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E8716" w14:textId="77777777" w:rsidR="006E4D6F" w:rsidRDefault="006E4D6F">
      <w:pPr>
        <w:spacing w:line="240" w:lineRule="auto"/>
      </w:pPr>
      <w:r>
        <w:separator/>
      </w:r>
    </w:p>
  </w:footnote>
  <w:footnote w:type="continuationSeparator" w:id="0">
    <w:p w14:paraId="073A492D" w14:textId="77777777" w:rsidR="006E4D6F" w:rsidRDefault="006E4D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07D63" w14:textId="77777777" w:rsidR="00262004" w:rsidRDefault="00262004" w:rsidP="00357C8D">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DPITable"/>
      <w:tblW w:w="0" w:type="auto"/>
      <w:tblBorders>
        <w:bottom w:val="thinThickMediumGap" w:sz="18" w:space="0" w:color="393C4A"/>
      </w:tblBorders>
      <w:tblLook w:val="04A0" w:firstRow="1" w:lastRow="0" w:firstColumn="1" w:lastColumn="0" w:noHBand="0" w:noVBand="1"/>
    </w:tblPr>
    <w:tblGrid>
      <w:gridCol w:w="5228"/>
      <w:gridCol w:w="5228"/>
    </w:tblGrid>
    <w:tr w:rsidR="00262004" w:rsidRPr="00734D3E" w14:paraId="4F109665" w14:textId="77777777" w:rsidTr="00B07A5B">
      <w:tc>
        <w:tcPr>
          <w:tcW w:w="5228" w:type="dxa"/>
        </w:tcPr>
        <w:p w14:paraId="229996B3" w14:textId="4F898BEF" w:rsidR="00262004" w:rsidRPr="00734D3E" w:rsidRDefault="00C16F17" w:rsidP="009B1A8E">
          <w:pPr>
            <w:tabs>
              <w:tab w:val="right" w:pos="10466"/>
            </w:tabs>
            <w:adjustRightInd w:val="0"/>
            <w:snapToGrid w:val="0"/>
            <w:spacing w:line="240" w:lineRule="auto"/>
            <w:rPr>
              <w:color w:val="393C4A"/>
              <w:sz w:val="16"/>
            </w:rPr>
          </w:pPr>
          <w:r w:rsidRPr="00C16F17">
            <w:rPr>
              <w:i/>
              <w:color w:val="393C4A"/>
              <w:sz w:val="16"/>
            </w:rPr>
            <w:t>Pinnacle Academic Press Proceedings Series</w:t>
          </w:r>
        </w:p>
      </w:tc>
      <w:tc>
        <w:tcPr>
          <w:tcW w:w="5228" w:type="dxa"/>
        </w:tcPr>
        <w:p w14:paraId="793706E6" w14:textId="3CE0DCF1" w:rsidR="00262004" w:rsidRPr="00C16F17" w:rsidRDefault="00C16F17" w:rsidP="009B1A8E">
          <w:pPr>
            <w:tabs>
              <w:tab w:val="right" w:pos="10466"/>
            </w:tabs>
            <w:adjustRightInd w:val="0"/>
            <w:snapToGrid w:val="0"/>
            <w:spacing w:line="240" w:lineRule="auto"/>
            <w:jc w:val="right"/>
            <w:rPr>
              <w:iCs/>
              <w:color w:val="393C4A"/>
              <w:sz w:val="16"/>
              <w:szCs w:val="16"/>
              <w:lang w:eastAsia="zh-CN"/>
            </w:rPr>
          </w:pPr>
          <w:hyperlink r:id="rId1" w:history="1">
            <w:r w:rsidRPr="00C16F17">
              <w:rPr>
                <w:iCs/>
                <w:color w:val="393C4A"/>
                <w:sz w:val="16"/>
                <w:szCs w:val="16"/>
              </w:rPr>
              <w:t>https://pinnaclepubs.com/index.php/PAPPS</w:t>
            </w:r>
          </w:hyperlink>
        </w:p>
      </w:tc>
    </w:tr>
  </w:tbl>
  <w:p w14:paraId="3A9E4489" w14:textId="63D80429" w:rsidR="00262004" w:rsidRPr="009B1A8E" w:rsidRDefault="00262004" w:rsidP="009B1A8E">
    <w:pP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770"/>
    </w:tblGrid>
    <w:tr w:rsidR="00CA1851" w14:paraId="55BE6ABF" w14:textId="77777777" w:rsidTr="001F0B98">
      <w:tc>
        <w:tcPr>
          <w:tcW w:w="3686" w:type="dxa"/>
          <w:vAlign w:val="center"/>
        </w:tcPr>
        <w:p w14:paraId="5C64BD1F" w14:textId="35748C96" w:rsidR="00C65F7D" w:rsidRDefault="00C16F17" w:rsidP="00CA1851">
          <w:pPr>
            <w:pStyle w:val="a5"/>
            <w:pBdr>
              <w:bottom w:val="none" w:sz="0" w:space="0" w:color="auto"/>
            </w:pBdr>
            <w:jc w:val="both"/>
            <w:rPr>
              <w:b/>
              <w:bCs/>
              <w:i/>
              <w:iCs/>
              <w:sz w:val="24"/>
              <w:szCs w:val="24"/>
            </w:rPr>
          </w:pPr>
          <w:r w:rsidRPr="00C16F17">
            <w:rPr>
              <w:b/>
              <w:bCs/>
              <w:i/>
              <w:iCs/>
              <w:sz w:val="24"/>
              <w:szCs w:val="24"/>
            </w:rPr>
            <w:t>Pinnacle Academic Press</w:t>
          </w:r>
        </w:p>
        <w:p w14:paraId="5D270442" w14:textId="4E00BDCD" w:rsidR="005F2397" w:rsidRPr="00CF10F5" w:rsidRDefault="00C16F17" w:rsidP="00CA1851">
          <w:pPr>
            <w:pStyle w:val="a5"/>
            <w:pBdr>
              <w:bottom w:val="none" w:sz="0" w:space="0" w:color="auto"/>
            </w:pBdr>
            <w:jc w:val="both"/>
            <w:rPr>
              <w:b/>
              <w:bCs/>
              <w:i/>
              <w:iCs/>
              <w:sz w:val="24"/>
              <w:szCs w:val="24"/>
            </w:rPr>
          </w:pPr>
          <w:r w:rsidRPr="00C16F17">
            <w:rPr>
              <w:b/>
              <w:bCs/>
              <w:i/>
              <w:iCs/>
              <w:sz w:val="24"/>
              <w:szCs w:val="24"/>
            </w:rPr>
            <w:t>Proceedings Series</w:t>
          </w:r>
          <w:r w:rsidR="001F0B98">
            <w:rPr>
              <w:b/>
              <w:bCs/>
              <w:i/>
              <w:iCs/>
              <w:sz w:val="24"/>
              <w:szCs w:val="24"/>
            </w:rPr>
            <w:br/>
          </w:r>
        </w:p>
        <w:p w14:paraId="47AA3F5B" w14:textId="1A16B70E" w:rsidR="00CA1851" w:rsidRPr="00CA1851" w:rsidRDefault="00CA1851" w:rsidP="00CA1851">
          <w:pPr>
            <w:pStyle w:val="a5"/>
            <w:pBdr>
              <w:bottom w:val="none" w:sz="0" w:space="0" w:color="auto"/>
            </w:pBdr>
            <w:jc w:val="both"/>
            <w:rPr>
              <w:b/>
              <w:bCs/>
              <w:i/>
              <w:iCs/>
              <w:sz w:val="28"/>
              <w:szCs w:val="28"/>
            </w:rPr>
          </w:pPr>
          <w:r w:rsidRPr="00CF10F5">
            <w:rPr>
              <w:rFonts w:hint="eastAsia"/>
              <w:b/>
              <w:bCs/>
              <w:i/>
              <w:iCs/>
              <w:sz w:val="24"/>
              <w:szCs w:val="24"/>
            </w:rPr>
            <w:t xml:space="preserve">Vol. </w:t>
          </w:r>
          <w:r w:rsidR="003C3092">
            <w:rPr>
              <w:rFonts w:hint="eastAsia"/>
              <w:b/>
              <w:bCs/>
              <w:i/>
              <w:iCs/>
              <w:sz w:val="24"/>
              <w:szCs w:val="24"/>
            </w:rPr>
            <w:t>4</w:t>
          </w:r>
          <w:r w:rsidRPr="00CF10F5">
            <w:rPr>
              <w:rFonts w:hint="eastAsia"/>
              <w:b/>
              <w:bCs/>
              <w:i/>
              <w:iCs/>
              <w:sz w:val="24"/>
              <w:szCs w:val="24"/>
            </w:rPr>
            <w:t xml:space="preserve"> 2025</w:t>
          </w:r>
        </w:p>
      </w:tc>
      <w:tc>
        <w:tcPr>
          <w:tcW w:w="6770" w:type="dxa"/>
          <w:vAlign w:val="center"/>
        </w:tcPr>
        <w:p w14:paraId="694D4E36" w14:textId="68C5ED99" w:rsidR="00CA1851" w:rsidRDefault="00CA1851" w:rsidP="00CA1851">
          <w:pPr>
            <w:pStyle w:val="a5"/>
            <w:pBdr>
              <w:bottom w:val="none" w:sz="0" w:space="0" w:color="auto"/>
            </w:pBdr>
            <w:jc w:val="right"/>
          </w:pPr>
          <w:r>
            <w:drawing>
              <wp:inline distT="0" distB="0" distL="0" distR="0" wp14:anchorId="18344266" wp14:editId="3D6C0134">
                <wp:extent cx="1275159" cy="1028700"/>
                <wp:effectExtent l="0" t="0" r="1270" b="0"/>
                <wp:docPr id="116925010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3414" cy="1035359"/>
                        </a:xfrm>
                        <a:prstGeom prst="rect">
                          <a:avLst/>
                        </a:prstGeom>
                        <a:noFill/>
                        <a:ln>
                          <a:noFill/>
                        </a:ln>
                      </pic:spPr>
                    </pic:pic>
                  </a:graphicData>
                </a:graphic>
              </wp:inline>
            </w:drawing>
          </w:r>
        </w:p>
      </w:tc>
    </w:tr>
  </w:tbl>
  <w:p w14:paraId="258332BA" w14:textId="77777777" w:rsidR="00CF10F5" w:rsidRPr="00CA1851" w:rsidRDefault="00CF10F5" w:rsidP="00CF10F5">
    <w:pPr>
      <w:pStyle w:val="a5"/>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AD0013"/>
    <w:multiLevelType w:val="singleLevel"/>
    <w:tmpl w:val="BFAD0013"/>
    <w:lvl w:ilvl="0">
      <w:start w:val="1"/>
      <w:numFmt w:val="decimal"/>
      <w:suff w:val="space"/>
      <w:lvlText w:val="%1."/>
      <w:lvlJc w:val="left"/>
    </w:lvl>
  </w:abstractNum>
  <w:abstractNum w:abstractNumId="1" w15:restartNumberingAfterBreak="0">
    <w:nsid w:val="F8593661"/>
    <w:multiLevelType w:val="singleLevel"/>
    <w:tmpl w:val="F8593661"/>
    <w:lvl w:ilvl="0">
      <w:start w:val="1"/>
      <w:numFmt w:val="decimal"/>
      <w:lvlText w:val="[%1]"/>
      <w:lvlJc w:val="left"/>
      <w:pPr>
        <w:tabs>
          <w:tab w:val="left" w:pos="420"/>
        </w:tabs>
        <w:ind w:left="425" w:hanging="425"/>
      </w:pPr>
      <w:rPr>
        <w:rFonts w:hint="default"/>
      </w:rPr>
    </w:lvl>
  </w:abstractNum>
  <w:abstractNum w:abstractNumId="2" w15:restartNumberingAfterBreak="0">
    <w:nsid w:val="FBD5996B"/>
    <w:multiLevelType w:val="singleLevel"/>
    <w:tmpl w:val="FBD5996B"/>
    <w:lvl w:ilvl="0">
      <w:start w:val="1"/>
      <w:numFmt w:val="decimal"/>
      <w:suff w:val="space"/>
      <w:lvlText w:val="%1."/>
      <w:lvlJc w:val="left"/>
    </w:lvl>
  </w:abstractNum>
  <w:abstractNum w:abstractNumId="3" w15:restartNumberingAfterBreak="0">
    <w:nsid w:val="FFFF2F7F"/>
    <w:multiLevelType w:val="singleLevel"/>
    <w:tmpl w:val="FFFF2F7F"/>
    <w:lvl w:ilvl="0">
      <w:start w:val="1"/>
      <w:numFmt w:val="decimal"/>
      <w:suff w:val="space"/>
      <w:lvlText w:val="%1."/>
      <w:lvlJc w:val="left"/>
    </w:lvl>
  </w:abstractNum>
  <w:abstractNum w:abstractNumId="4" w15:restartNumberingAfterBreak="0">
    <w:nsid w:val="04CF38F1"/>
    <w:multiLevelType w:val="hybridMultilevel"/>
    <w:tmpl w:val="812C0900"/>
    <w:lvl w:ilvl="0" w:tplc="04090011">
      <w:start w:val="1"/>
      <w:numFmt w:val="decimal"/>
      <w:lvlText w:val="%1)"/>
      <w:lvlJc w:val="left"/>
      <w:pPr>
        <w:ind w:left="3453" w:hanging="420"/>
      </w:pPr>
    </w:lvl>
    <w:lvl w:ilvl="1" w:tplc="04090019" w:tentative="1">
      <w:start w:val="1"/>
      <w:numFmt w:val="lowerLetter"/>
      <w:lvlText w:val="%2)"/>
      <w:lvlJc w:val="left"/>
      <w:pPr>
        <w:ind w:left="3873" w:hanging="420"/>
      </w:pPr>
    </w:lvl>
    <w:lvl w:ilvl="2" w:tplc="0409001B" w:tentative="1">
      <w:start w:val="1"/>
      <w:numFmt w:val="lowerRoman"/>
      <w:lvlText w:val="%3."/>
      <w:lvlJc w:val="right"/>
      <w:pPr>
        <w:ind w:left="4293" w:hanging="420"/>
      </w:pPr>
    </w:lvl>
    <w:lvl w:ilvl="3" w:tplc="0409000F" w:tentative="1">
      <w:start w:val="1"/>
      <w:numFmt w:val="decimal"/>
      <w:lvlText w:val="%4."/>
      <w:lvlJc w:val="left"/>
      <w:pPr>
        <w:ind w:left="4713" w:hanging="420"/>
      </w:pPr>
    </w:lvl>
    <w:lvl w:ilvl="4" w:tplc="04090019" w:tentative="1">
      <w:start w:val="1"/>
      <w:numFmt w:val="lowerLetter"/>
      <w:lvlText w:val="%5)"/>
      <w:lvlJc w:val="left"/>
      <w:pPr>
        <w:ind w:left="5133" w:hanging="420"/>
      </w:pPr>
    </w:lvl>
    <w:lvl w:ilvl="5" w:tplc="0409001B" w:tentative="1">
      <w:start w:val="1"/>
      <w:numFmt w:val="lowerRoman"/>
      <w:lvlText w:val="%6."/>
      <w:lvlJc w:val="right"/>
      <w:pPr>
        <w:ind w:left="5553" w:hanging="420"/>
      </w:pPr>
    </w:lvl>
    <w:lvl w:ilvl="6" w:tplc="0409000F" w:tentative="1">
      <w:start w:val="1"/>
      <w:numFmt w:val="decimal"/>
      <w:lvlText w:val="%7."/>
      <w:lvlJc w:val="left"/>
      <w:pPr>
        <w:ind w:left="5973" w:hanging="420"/>
      </w:pPr>
    </w:lvl>
    <w:lvl w:ilvl="7" w:tplc="04090019" w:tentative="1">
      <w:start w:val="1"/>
      <w:numFmt w:val="lowerLetter"/>
      <w:lvlText w:val="%8)"/>
      <w:lvlJc w:val="left"/>
      <w:pPr>
        <w:ind w:left="6393" w:hanging="420"/>
      </w:pPr>
    </w:lvl>
    <w:lvl w:ilvl="8" w:tplc="0409001B" w:tentative="1">
      <w:start w:val="1"/>
      <w:numFmt w:val="lowerRoman"/>
      <w:lvlText w:val="%9."/>
      <w:lvlJc w:val="right"/>
      <w:pPr>
        <w:ind w:left="6813" w:hanging="420"/>
      </w:pPr>
    </w:lvl>
  </w:abstractNum>
  <w:abstractNum w:abstractNumId="5" w15:restartNumberingAfterBreak="0">
    <w:nsid w:val="05577F72"/>
    <w:multiLevelType w:val="hybridMultilevel"/>
    <w:tmpl w:val="A5CE3E18"/>
    <w:lvl w:ilvl="0" w:tplc="889651AA">
      <w:start w:val="3"/>
      <w:numFmt w:val="decimal"/>
      <w:lvlText w:val="%1)"/>
      <w:lvlJc w:val="left"/>
      <w:pPr>
        <w:ind w:left="3453"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8566A66"/>
    <w:multiLevelType w:val="hybridMultilevel"/>
    <w:tmpl w:val="CEA4112E"/>
    <w:lvl w:ilvl="0" w:tplc="72162196">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7" w15:restartNumberingAfterBreak="0">
    <w:nsid w:val="08847215"/>
    <w:multiLevelType w:val="hybridMultilevel"/>
    <w:tmpl w:val="4710BC84"/>
    <w:lvl w:ilvl="0" w:tplc="04090011">
      <w:start w:val="1"/>
      <w:numFmt w:val="decimal"/>
      <w:lvlText w:val="%1)"/>
      <w:lvlJc w:val="left"/>
      <w:pPr>
        <w:ind w:left="3453" w:hanging="420"/>
      </w:pPr>
    </w:lvl>
    <w:lvl w:ilvl="1" w:tplc="04090019" w:tentative="1">
      <w:start w:val="1"/>
      <w:numFmt w:val="lowerLetter"/>
      <w:lvlText w:val="%2)"/>
      <w:lvlJc w:val="left"/>
      <w:pPr>
        <w:ind w:left="3873" w:hanging="420"/>
      </w:pPr>
    </w:lvl>
    <w:lvl w:ilvl="2" w:tplc="0409001B" w:tentative="1">
      <w:start w:val="1"/>
      <w:numFmt w:val="lowerRoman"/>
      <w:lvlText w:val="%3."/>
      <w:lvlJc w:val="right"/>
      <w:pPr>
        <w:ind w:left="4293" w:hanging="420"/>
      </w:pPr>
    </w:lvl>
    <w:lvl w:ilvl="3" w:tplc="0409000F" w:tentative="1">
      <w:start w:val="1"/>
      <w:numFmt w:val="decimal"/>
      <w:lvlText w:val="%4."/>
      <w:lvlJc w:val="left"/>
      <w:pPr>
        <w:ind w:left="4713" w:hanging="420"/>
      </w:pPr>
    </w:lvl>
    <w:lvl w:ilvl="4" w:tplc="04090019" w:tentative="1">
      <w:start w:val="1"/>
      <w:numFmt w:val="lowerLetter"/>
      <w:lvlText w:val="%5)"/>
      <w:lvlJc w:val="left"/>
      <w:pPr>
        <w:ind w:left="5133" w:hanging="420"/>
      </w:pPr>
    </w:lvl>
    <w:lvl w:ilvl="5" w:tplc="0409001B" w:tentative="1">
      <w:start w:val="1"/>
      <w:numFmt w:val="lowerRoman"/>
      <w:lvlText w:val="%6."/>
      <w:lvlJc w:val="right"/>
      <w:pPr>
        <w:ind w:left="5553" w:hanging="420"/>
      </w:pPr>
    </w:lvl>
    <w:lvl w:ilvl="6" w:tplc="0409000F" w:tentative="1">
      <w:start w:val="1"/>
      <w:numFmt w:val="decimal"/>
      <w:lvlText w:val="%7."/>
      <w:lvlJc w:val="left"/>
      <w:pPr>
        <w:ind w:left="5973" w:hanging="420"/>
      </w:pPr>
    </w:lvl>
    <w:lvl w:ilvl="7" w:tplc="04090019" w:tentative="1">
      <w:start w:val="1"/>
      <w:numFmt w:val="lowerLetter"/>
      <w:lvlText w:val="%8)"/>
      <w:lvlJc w:val="left"/>
      <w:pPr>
        <w:ind w:left="6393" w:hanging="420"/>
      </w:pPr>
    </w:lvl>
    <w:lvl w:ilvl="8" w:tplc="0409001B" w:tentative="1">
      <w:start w:val="1"/>
      <w:numFmt w:val="lowerRoman"/>
      <w:lvlText w:val="%9."/>
      <w:lvlJc w:val="right"/>
      <w:pPr>
        <w:ind w:left="6813" w:hanging="420"/>
      </w:pPr>
    </w:lvl>
  </w:abstractNum>
  <w:abstractNum w:abstractNumId="8" w15:restartNumberingAfterBreak="0">
    <w:nsid w:val="0B737090"/>
    <w:multiLevelType w:val="hybridMultilevel"/>
    <w:tmpl w:val="F3F4973A"/>
    <w:lvl w:ilvl="0" w:tplc="04090011">
      <w:start w:val="1"/>
      <w:numFmt w:val="decimal"/>
      <w:lvlText w:val="%1)"/>
      <w:lvlJc w:val="left"/>
      <w:pPr>
        <w:ind w:left="3453" w:hanging="420"/>
      </w:pPr>
    </w:lvl>
    <w:lvl w:ilvl="1" w:tplc="04090019" w:tentative="1">
      <w:start w:val="1"/>
      <w:numFmt w:val="lowerLetter"/>
      <w:lvlText w:val="%2)"/>
      <w:lvlJc w:val="left"/>
      <w:pPr>
        <w:ind w:left="3873" w:hanging="420"/>
      </w:pPr>
    </w:lvl>
    <w:lvl w:ilvl="2" w:tplc="0409001B" w:tentative="1">
      <w:start w:val="1"/>
      <w:numFmt w:val="lowerRoman"/>
      <w:lvlText w:val="%3."/>
      <w:lvlJc w:val="right"/>
      <w:pPr>
        <w:ind w:left="4293" w:hanging="420"/>
      </w:pPr>
    </w:lvl>
    <w:lvl w:ilvl="3" w:tplc="0409000F" w:tentative="1">
      <w:start w:val="1"/>
      <w:numFmt w:val="decimal"/>
      <w:lvlText w:val="%4."/>
      <w:lvlJc w:val="left"/>
      <w:pPr>
        <w:ind w:left="4713" w:hanging="420"/>
      </w:pPr>
    </w:lvl>
    <w:lvl w:ilvl="4" w:tplc="04090019" w:tentative="1">
      <w:start w:val="1"/>
      <w:numFmt w:val="lowerLetter"/>
      <w:lvlText w:val="%5)"/>
      <w:lvlJc w:val="left"/>
      <w:pPr>
        <w:ind w:left="5133" w:hanging="420"/>
      </w:pPr>
    </w:lvl>
    <w:lvl w:ilvl="5" w:tplc="0409001B" w:tentative="1">
      <w:start w:val="1"/>
      <w:numFmt w:val="lowerRoman"/>
      <w:lvlText w:val="%6."/>
      <w:lvlJc w:val="right"/>
      <w:pPr>
        <w:ind w:left="5553" w:hanging="420"/>
      </w:pPr>
    </w:lvl>
    <w:lvl w:ilvl="6" w:tplc="0409000F" w:tentative="1">
      <w:start w:val="1"/>
      <w:numFmt w:val="decimal"/>
      <w:lvlText w:val="%7."/>
      <w:lvlJc w:val="left"/>
      <w:pPr>
        <w:ind w:left="5973" w:hanging="420"/>
      </w:pPr>
    </w:lvl>
    <w:lvl w:ilvl="7" w:tplc="04090019" w:tentative="1">
      <w:start w:val="1"/>
      <w:numFmt w:val="lowerLetter"/>
      <w:lvlText w:val="%8)"/>
      <w:lvlJc w:val="left"/>
      <w:pPr>
        <w:ind w:left="6393" w:hanging="420"/>
      </w:pPr>
    </w:lvl>
    <w:lvl w:ilvl="8" w:tplc="0409001B" w:tentative="1">
      <w:start w:val="1"/>
      <w:numFmt w:val="lowerRoman"/>
      <w:lvlText w:val="%9."/>
      <w:lvlJc w:val="right"/>
      <w:pPr>
        <w:ind w:left="6813" w:hanging="420"/>
      </w:pPr>
    </w:lvl>
  </w:abstractNum>
  <w:abstractNum w:abstractNumId="9" w15:restartNumberingAfterBreak="0">
    <w:nsid w:val="0B75D881"/>
    <w:multiLevelType w:val="singleLevel"/>
    <w:tmpl w:val="0B75D881"/>
    <w:lvl w:ilvl="0">
      <w:start w:val="1"/>
      <w:numFmt w:val="decimal"/>
      <w:lvlText w:val="[%1] "/>
      <w:lvlJc w:val="left"/>
      <w:pPr>
        <w:tabs>
          <w:tab w:val="left" w:pos="420"/>
        </w:tabs>
        <w:ind w:left="425" w:hanging="425"/>
      </w:pPr>
      <w:rPr>
        <w:rFonts w:hint="default"/>
      </w:rPr>
    </w:lvl>
  </w:abstractNum>
  <w:abstractNum w:abstractNumId="10" w15:restartNumberingAfterBreak="0">
    <w:nsid w:val="0CBF2158"/>
    <w:multiLevelType w:val="hybridMultilevel"/>
    <w:tmpl w:val="4B2A1CE2"/>
    <w:lvl w:ilvl="0" w:tplc="42EA80DE">
      <w:start w:val="1"/>
      <w:numFmt w:val="decimal"/>
      <w:lvlText w:val="(%1)"/>
      <w:lvlJc w:val="left"/>
      <w:pPr>
        <w:ind w:left="3393" w:hanging="360"/>
      </w:pPr>
      <w:rPr>
        <w:rFonts w:hint="default"/>
      </w:rPr>
    </w:lvl>
    <w:lvl w:ilvl="1" w:tplc="04090019" w:tentative="1">
      <w:start w:val="1"/>
      <w:numFmt w:val="lowerLetter"/>
      <w:lvlText w:val="%2)"/>
      <w:lvlJc w:val="left"/>
      <w:pPr>
        <w:ind w:left="3913" w:hanging="440"/>
      </w:pPr>
    </w:lvl>
    <w:lvl w:ilvl="2" w:tplc="0409001B" w:tentative="1">
      <w:start w:val="1"/>
      <w:numFmt w:val="lowerRoman"/>
      <w:lvlText w:val="%3."/>
      <w:lvlJc w:val="right"/>
      <w:pPr>
        <w:ind w:left="4353" w:hanging="440"/>
      </w:pPr>
    </w:lvl>
    <w:lvl w:ilvl="3" w:tplc="0409000F" w:tentative="1">
      <w:start w:val="1"/>
      <w:numFmt w:val="decimal"/>
      <w:lvlText w:val="%4."/>
      <w:lvlJc w:val="left"/>
      <w:pPr>
        <w:ind w:left="4793" w:hanging="440"/>
      </w:pPr>
    </w:lvl>
    <w:lvl w:ilvl="4" w:tplc="04090019" w:tentative="1">
      <w:start w:val="1"/>
      <w:numFmt w:val="lowerLetter"/>
      <w:lvlText w:val="%5)"/>
      <w:lvlJc w:val="left"/>
      <w:pPr>
        <w:ind w:left="5233" w:hanging="440"/>
      </w:pPr>
    </w:lvl>
    <w:lvl w:ilvl="5" w:tplc="0409001B" w:tentative="1">
      <w:start w:val="1"/>
      <w:numFmt w:val="lowerRoman"/>
      <w:lvlText w:val="%6."/>
      <w:lvlJc w:val="right"/>
      <w:pPr>
        <w:ind w:left="5673" w:hanging="440"/>
      </w:pPr>
    </w:lvl>
    <w:lvl w:ilvl="6" w:tplc="0409000F" w:tentative="1">
      <w:start w:val="1"/>
      <w:numFmt w:val="decimal"/>
      <w:lvlText w:val="%7."/>
      <w:lvlJc w:val="left"/>
      <w:pPr>
        <w:ind w:left="6113" w:hanging="440"/>
      </w:pPr>
    </w:lvl>
    <w:lvl w:ilvl="7" w:tplc="04090019" w:tentative="1">
      <w:start w:val="1"/>
      <w:numFmt w:val="lowerLetter"/>
      <w:lvlText w:val="%8)"/>
      <w:lvlJc w:val="left"/>
      <w:pPr>
        <w:ind w:left="6553" w:hanging="440"/>
      </w:pPr>
    </w:lvl>
    <w:lvl w:ilvl="8" w:tplc="0409001B" w:tentative="1">
      <w:start w:val="1"/>
      <w:numFmt w:val="lowerRoman"/>
      <w:lvlText w:val="%9."/>
      <w:lvlJc w:val="right"/>
      <w:pPr>
        <w:ind w:left="6993" w:hanging="440"/>
      </w:pPr>
    </w:lvl>
  </w:abstractNum>
  <w:abstractNum w:abstractNumId="11" w15:restartNumberingAfterBreak="0">
    <w:nsid w:val="152B36BD"/>
    <w:multiLevelType w:val="hybridMultilevel"/>
    <w:tmpl w:val="06BCB360"/>
    <w:lvl w:ilvl="0" w:tplc="15D85C4A">
      <w:start w:val="1"/>
      <w:numFmt w:val="decimal"/>
      <w:lvlText w:val="(%1)"/>
      <w:lvlJc w:val="left"/>
      <w:pPr>
        <w:ind w:left="3393" w:hanging="360"/>
      </w:pPr>
      <w:rPr>
        <w:rFonts w:hint="default"/>
      </w:rPr>
    </w:lvl>
    <w:lvl w:ilvl="1" w:tplc="04090019" w:tentative="1">
      <w:start w:val="1"/>
      <w:numFmt w:val="lowerLetter"/>
      <w:lvlText w:val="%2)"/>
      <w:lvlJc w:val="left"/>
      <w:pPr>
        <w:ind w:left="3913" w:hanging="440"/>
      </w:pPr>
    </w:lvl>
    <w:lvl w:ilvl="2" w:tplc="0409001B" w:tentative="1">
      <w:start w:val="1"/>
      <w:numFmt w:val="lowerRoman"/>
      <w:lvlText w:val="%3."/>
      <w:lvlJc w:val="right"/>
      <w:pPr>
        <w:ind w:left="4353" w:hanging="440"/>
      </w:pPr>
    </w:lvl>
    <w:lvl w:ilvl="3" w:tplc="0409000F" w:tentative="1">
      <w:start w:val="1"/>
      <w:numFmt w:val="decimal"/>
      <w:lvlText w:val="%4."/>
      <w:lvlJc w:val="left"/>
      <w:pPr>
        <w:ind w:left="4793" w:hanging="440"/>
      </w:pPr>
    </w:lvl>
    <w:lvl w:ilvl="4" w:tplc="04090019" w:tentative="1">
      <w:start w:val="1"/>
      <w:numFmt w:val="lowerLetter"/>
      <w:lvlText w:val="%5)"/>
      <w:lvlJc w:val="left"/>
      <w:pPr>
        <w:ind w:left="5233" w:hanging="440"/>
      </w:pPr>
    </w:lvl>
    <w:lvl w:ilvl="5" w:tplc="0409001B" w:tentative="1">
      <w:start w:val="1"/>
      <w:numFmt w:val="lowerRoman"/>
      <w:lvlText w:val="%6."/>
      <w:lvlJc w:val="right"/>
      <w:pPr>
        <w:ind w:left="5673" w:hanging="440"/>
      </w:pPr>
    </w:lvl>
    <w:lvl w:ilvl="6" w:tplc="0409000F" w:tentative="1">
      <w:start w:val="1"/>
      <w:numFmt w:val="decimal"/>
      <w:lvlText w:val="%7."/>
      <w:lvlJc w:val="left"/>
      <w:pPr>
        <w:ind w:left="6113" w:hanging="440"/>
      </w:pPr>
    </w:lvl>
    <w:lvl w:ilvl="7" w:tplc="04090019" w:tentative="1">
      <w:start w:val="1"/>
      <w:numFmt w:val="lowerLetter"/>
      <w:lvlText w:val="%8)"/>
      <w:lvlJc w:val="left"/>
      <w:pPr>
        <w:ind w:left="6553" w:hanging="440"/>
      </w:pPr>
    </w:lvl>
    <w:lvl w:ilvl="8" w:tplc="0409001B" w:tentative="1">
      <w:start w:val="1"/>
      <w:numFmt w:val="lowerRoman"/>
      <w:lvlText w:val="%9."/>
      <w:lvlJc w:val="right"/>
      <w:pPr>
        <w:ind w:left="6993" w:hanging="440"/>
      </w:pPr>
    </w:lvl>
  </w:abstractNum>
  <w:abstractNum w:abstractNumId="12" w15:restartNumberingAfterBreak="0">
    <w:nsid w:val="18B468F5"/>
    <w:multiLevelType w:val="hybridMultilevel"/>
    <w:tmpl w:val="62585B20"/>
    <w:lvl w:ilvl="0" w:tplc="964C53AC">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AB4FFA"/>
    <w:multiLevelType w:val="hybridMultilevel"/>
    <w:tmpl w:val="BFAA527A"/>
    <w:lvl w:ilvl="0" w:tplc="04090011">
      <w:start w:val="1"/>
      <w:numFmt w:val="decimal"/>
      <w:lvlText w:val="%1)"/>
      <w:lvlJc w:val="left"/>
      <w:pPr>
        <w:ind w:left="3453" w:hanging="420"/>
      </w:pPr>
    </w:lvl>
    <w:lvl w:ilvl="1" w:tplc="04090019" w:tentative="1">
      <w:start w:val="1"/>
      <w:numFmt w:val="lowerLetter"/>
      <w:lvlText w:val="%2)"/>
      <w:lvlJc w:val="left"/>
      <w:pPr>
        <w:ind w:left="3873" w:hanging="420"/>
      </w:pPr>
    </w:lvl>
    <w:lvl w:ilvl="2" w:tplc="0409001B" w:tentative="1">
      <w:start w:val="1"/>
      <w:numFmt w:val="lowerRoman"/>
      <w:lvlText w:val="%3."/>
      <w:lvlJc w:val="right"/>
      <w:pPr>
        <w:ind w:left="4293" w:hanging="420"/>
      </w:pPr>
    </w:lvl>
    <w:lvl w:ilvl="3" w:tplc="0409000F" w:tentative="1">
      <w:start w:val="1"/>
      <w:numFmt w:val="decimal"/>
      <w:lvlText w:val="%4."/>
      <w:lvlJc w:val="left"/>
      <w:pPr>
        <w:ind w:left="4713" w:hanging="420"/>
      </w:pPr>
    </w:lvl>
    <w:lvl w:ilvl="4" w:tplc="04090019" w:tentative="1">
      <w:start w:val="1"/>
      <w:numFmt w:val="lowerLetter"/>
      <w:lvlText w:val="%5)"/>
      <w:lvlJc w:val="left"/>
      <w:pPr>
        <w:ind w:left="5133" w:hanging="420"/>
      </w:pPr>
    </w:lvl>
    <w:lvl w:ilvl="5" w:tplc="0409001B" w:tentative="1">
      <w:start w:val="1"/>
      <w:numFmt w:val="lowerRoman"/>
      <w:lvlText w:val="%6."/>
      <w:lvlJc w:val="right"/>
      <w:pPr>
        <w:ind w:left="5553" w:hanging="420"/>
      </w:pPr>
    </w:lvl>
    <w:lvl w:ilvl="6" w:tplc="0409000F" w:tentative="1">
      <w:start w:val="1"/>
      <w:numFmt w:val="decimal"/>
      <w:lvlText w:val="%7."/>
      <w:lvlJc w:val="left"/>
      <w:pPr>
        <w:ind w:left="5973" w:hanging="420"/>
      </w:pPr>
    </w:lvl>
    <w:lvl w:ilvl="7" w:tplc="04090019" w:tentative="1">
      <w:start w:val="1"/>
      <w:numFmt w:val="lowerLetter"/>
      <w:lvlText w:val="%8)"/>
      <w:lvlJc w:val="left"/>
      <w:pPr>
        <w:ind w:left="6393" w:hanging="420"/>
      </w:pPr>
    </w:lvl>
    <w:lvl w:ilvl="8" w:tplc="0409001B" w:tentative="1">
      <w:start w:val="1"/>
      <w:numFmt w:val="lowerRoman"/>
      <w:lvlText w:val="%9."/>
      <w:lvlJc w:val="right"/>
      <w:pPr>
        <w:ind w:left="6813" w:hanging="420"/>
      </w:pPr>
    </w:lvl>
  </w:abstractNum>
  <w:abstractNum w:abstractNumId="14" w15:restartNumberingAfterBreak="0">
    <w:nsid w:val="1EB429B4"/>
    <w:multiLevelType w:val="hybridMultilevel"/>
    <w:tmpl w:val="4A702026"/>
    <w:lvl w:ilvl="0" w:tplc="04090011">
      <w:start w:val="1"/>
      <w:numFmt w:val="decimal"/>
      <w:lvlText w:val="%1)"/>
      <w:lvlJc w:val="left"/>
      <w:pPr>
        <w:ind w:left="3473" w:hanging="440"/>
      </w:pPr>
    </w:lvl>
    <w:lvl w:ilvl="1" w:tplc="04090019" w:tentative="1">
      <w:start w:val="1"/>
      <w:numFmt w:val="lowerLetter"/>
      <w:lvlText w:val="%2)"/>
      <w:lvlJc w:val="left"/>
      <w:pPr>
        <w:ind w:left="3913" w:hanging="440"/>
      </w:pPr>
    </w:lvl>
    <w:lvl w:ilvl="2" w:tplc="0409001B" w:tentative="1">
      <w:start w:val="1"/>
      <w:numFmt w:val="lowerRoman"/>
      <w:lvlText w:val="%3."/>
      <w:lvlJc w:val="right"/>
      <w:pPr>
        <w:ind w:left="4353" w:hanging="440"/>
      </w:pPr>
    </w:lvl>
    <w:lvl w:ilvl="3" w:tplc="0409000F" w:tentative="1">
      <w:start w:val="1"/>
      <w:numFmt w:val="decimal"/>
      <w:lvlText w:val="%4."/>
      <w:lvlJc w:val="left"/>
      <w:pPr>
        <w:ind w:left="4793" w:hanging="440"/>
      </w:pPr>
    </w:lvl>
    <w:lvl w:ilvl="4" w:tplc="04090019" w:tentative="1">
      <w:start w:val="1"/>
      <w:numFmt w:val="lowerLetter"/>
      <w:lvlText w:val="%5)"/>
      <w:lvlJc w:val="left"/>
      <w:pPr>
        <w:ind w:left="5233" w:hanging="440"/>
      </w:pPr>
    </w:lvl>
    <w:lvl w:ilvl="5" w:tplc="0409001B" w:tentative="1">
      <w:start w:val="1"/>
      <w:numFmt w:val="lowerRoman"/>
      <w:lvlText w:val="%6."/>
      <w:lvlJc w:val="right"/>
      <w:pPr>
        <w:ind w:left="5673" w:hanging="440"/>
      </w:pPr>
    </w:lvl>
    <w:lvl w:ilvl="6" w:tplc="0409000F" w:tentative="1">
      <w:start w:val="1"/>
      <w:numFmt w:val="decimal"/>
      <w:lvlText w:val="%7."/>
      <w:lvlJc w:val="left"/>
      <w:pPr>
        <w:ind w:left="6113" w:hanging="440"/>
      </w:pPr>
    </w:lvl>
    <w:lvl w:ilvl="7" w:tplc="04090019" w:tentative="1">
      <w:start w:val="1"/>
      <w:numFmt w:val="lowerLetter"/>
      <w:lvlText w:val="%8)"/>
      <w:lvlJc w:val="left"/>
      <w:pPr>
        <w:ind w:left="6553" w:hanging="440"/>
      </w:pPr>
    </w:lvl>
    <w:lvl w:ilvl="8" w:tplc="0409001B" w:tentative="1">
      <w:start w:val="1"/>
      <w:numFmt w:val="lowerRoman"/>
      <w:lvlText w:val="%9."/>
      <w:lvlJc w:val="right"/>
      <w:pPr>
        <w:ind w:left="6993" w:hanging="440"/>
      </w:pPr>
    </w:lvl>
  </w:abstractNum>
  <w:abstractNum w:abstractNumId="15" w15:restartNumberingAfterBreak="0">
    <w:nsid w:val="201E6271"/>
    <w:multiLevelType w:val="hybridMultilevel"/>
    <w:tmpl w:val="1FD0FA08"/>
    <w:lvl w:ilvl="0" w:tplc="04090011">
      <w:start w:val="1"/>
      <w:numFmt w:val="decimal"/>
      <w:lvlText w:val="%1)"/>
      <w:lvlJc w:val="left"/>
      <w:pPr>
        <w:ind w:left="3453" w:hanging="420"/>
      </w:pPr>
    </w:lvl>
    <w:lvl w:ilvl="1" w:tplc="04090019" w:tentative="1">
      <w:start w:val="1"/>
      <w:numFmt w:val="lowerLetter"/>
      <w:lvlText w:val="%2)"/>
      <w:lvlJc w:val="left"/>
      <w:pPr>
        <w:ind w:left="3873" w:hanging="420"/>
      </w:pPr>
    </w:lvl>
    <w:lvl w:ilvl="2" w:tplc="0409001B" w:tentative="1">
      <w:start w:val="1"/>
      <w:numFmt w:val="lowerRoman"/>
      <w:lvlText w:val="%3."/>
      <w:lvlJc w:val="right"/>
      <w:pPr>
        <w:ind w:left="4293" w:hanging="420"/>
      </w:pPr>
    </w:lvl>
    <w:lvl w:ilvl="3" w:tplc="0409000F" w:tentative="1">
      <w:start w:val="1"/>
      <w:numFmt w:val="decimal"/>
      <w:lvlText w:val="%4."/>
      <w:lvlJc w:val="left"/>
      <w:pPr>
        <w:ind w:left="4713" w:hanging="420"/>
      </w:pPr>
    </w:lvl>
    <w:lvl w:ilvl="4" w:tplc="04090019" w:tentative="1">
      <w:start w:val="1"/>
      <w:numFmt w:val="lowerLetter"/>
      <w:lvlText w:val="%5)"/>
      <w:lvlJc w:val="left"/>
      <w:pPr>
        <w:ind w:left="5133" w:hanging="420"/>
      </w:pPr>
    </w:lvl>
    <w:lvl w:ilvl="5" w:tplc="0409001B" w:tentative="1">
      <w:start w:val="1"/>
      <w:numFmt w:val="lowerRoman"/>
      <w:lvlText w:val="%6."/>
      <w:lvlJc w:val="right"/>
      <w:pPr>
        <w:ind w:left="5553" w:hanging="420"/>
      </w:pPr>
    </w:lvl>
    <w:lvl w:ilvl="6" w:tplc="0409000F" w:tentative="1">
      <w:start w:val="1"/>
      <w:numFmt w:val="decimal"/>
      <w:lvlText w:val="%7."/>
      <w:lvlJc w:val="left"/>
      <w:pPr>
        <w:ind w:left="5973" w:hanging="420"/>
      </w:pPr>
    </w:lvl>
    <w:lvl w:ilvl="7" w:tplc="04090019" w:tentative="1">
      <w:start w:val="1"/>
      <w:numFmt w:val="lowerLetter"/>
      <w:lvlText w:val="%8)"/>
      <w:lvlJc w:val="left"/>
      <w:pPr>
        <w:ind w:left="6393" w:hanging="420"/>
      </w:pPr>
    </w:lvl>
    <w:lvl w:ilvl="8" w:tplc="0409001B" w:tentative="1">
      <w:start w:val="1"/>
      <w:numFmt w:val="lowerRoman"/>
      <w:lvlText w:val="%9."/>
      <w:lvlJc w:val="right"/>
      <w:pPr>
        <w:ind w:left="6813" w:hanging="420"/>
      </w:pPr>
    </w:lvl>
  </w:abstractNum>
  <w:abstractNum w:abstractNumId="16"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2C5271"/>
    <w:multiLevelType w:val="hybridMultilevel"/>
    <w:tmpl w:val="3064D47C"/>
    <w:lvl w:ilvl="0" w:tplc="04090011">
      <w:start w:val="1"/>
      <w:numFmt w:val="decimal"/>
      <w:lvlText w:val="%1)"/>
      <w:lvlJc w:val="left"/>
      <w:pPr>
        <w:ind w:left="3453" w:hanging="420"/>
      </w:pPr>
    </w:lvl>
    <w:lvl w:ilvl="1" w:tplc="04090019" w:tentative="1">
      <w:start w:val="1"/>
      <w:numFmt w:val="lowerLetter"/>
      <w:lvlText w:val="%2)"/>
      <w:lvlJc w:val="left"/>
      <w:pPr>
        <w:ind w:left="3873" w:hanging="420"/>
      </w:pPr>
    </w:lvl>
    <w:lvl w:ilvl="2" w:tplc="0409001B" w:tentative="1">
      <w:start w:val="1"/>
      <w:numFmt w:val="lowerRoman"/>
      <w:lvlText w:val="%3."/>
      <w:lvlJc w:val="right"/>
      <w:pPr>
        <w:ind w:left="4293" w:hanging="420"/>
      </w:pPr>
    </w:lvl>
    <w:lvl w:ilvl="3" w:tplc="0409000F" w:tentative="1">
      <w:start w:val="1"/>
      <w:numFmt w:val="decimal"/>
      <w:lvlText w:val="%4."/>
      <w:lvlJc w:val="left"/>
      <w:pPr>
        <w:ind w:left="4713" w:hanging="420"/>
      </w:pPr>
    </w:lvl>
    <w:lvl w:ilvl="4" w:tplc="04090019" w:tentative="1">
      <w:start w:val="1"/>
      <w:numFmt w:val="lowerLetter"/>
      <w:lvlText w:val="%5)"/>
      <w:lvlJc w:val="left"/>
      <w:pPr>
        <w:ind w:left="5133" w:hanging="420"/>
      </w:pPr>
    </w:lvl>
    <w:lvl w:ilvl="5" w:tplc="0409001B" w:tentative="1">
      <w:start w:val="1"/>
      <w:numFmt w:val="lowerRoman"/>
      <w:lvlText w:val="%6."/>
      <w:lvlJc w:val="right"/>
      <w:pPr>
        <w:ind w:left="5553" w:hanging="420"/>
      </w:pPr>
    </w:lvl>
    <w:lvl w:ilvl="6" w:tplc="0409000F" w:tentative="1">
      <w:start w:val="1"/>
      <w:numFmt w:val="decimal"/>
      <w:lvlText w:val="%7."/>
      <w:lvlJc w:val="left"/>
      <w:pPr>
        <w:ind w:left="5973" w:hanging="420"/>
      </w:pPr>
    </w:lvl>
    <w:lvl w:ilvl="7" w:tplc="04090019" w:tentative="1">
      <w:start w:val="1"/>
      <w:numFmt w:val="lowerLetter"/>
      <w:lvlText w:val="%8)"/>
      <w:lvlJc w:val="left"/>
      <w:pPr>
        <w:ind w:left="6393" w:hanging="420"/>
      </w:pPr>
    </w:lvl>
    <w:lvl w:ilvl="8" w:tplc="0409001B" w:tentative="1">
      <w:start w:val="1"/>
      <w:numFmt w:val="lowerRoman"/>
      <w:lvlText w:val="%9."/>
      <w:lvlJc w:val="right"/>
      <w:pPr>
        <w:ind w:left="6813" w:hanging="420"/>
      </w:pPr>
    </w:lvl>
  </w:abstractNum>
  <w:abstractNum w:abstractNumId="18" w15:restartNumberingAfterBreak="0">
    <w:nsid w:val="2579428E"/>
    <w:multiLevelType w:val="hybridMultilevel"/>
    <w:tmpl w:val="484ACC7E"/>
    <w:lvl w:ilvl="0" w:tplc="04090011">
      <w:start w:val="1"/>
      <w:numFmt w:val="decimal"/>
      <w:lvlText w:val="%1)"/>
      <w:lvlJc w:val="left"/>
      <w:pPr>
        <w:ind w:left="3453" w:hanging="420"/>
      </w:pPr>
    </w:lvl>
    <w:lvl w:ilvl="1" w:tplc="04090019" w:tentative="1">
      <w:start w:val="1"/>
      <w:numFmt w:val="lowerLetter"/>
      <w:lvlText w:val="%2)"/>
      <w:lvlJc w:val="left"/>
      <w:pPr>
        <w:ind w:left="3873" w:hanging="420"/>
      </w:pPr>
    </w:lvl>
    <w:lvl w:ilvl="2" w:tplc="0409001B" w:tentative="1">
      <w:start w:val="1"/>
      <w:numFmt w:val="lowerRoman"/>
      <w:lvlText w:val="%3."/>
      <w:lvlJc w:val="right"/>
      <w:pPr>
        <w:ind w:left="4293" w:hanging="420"/>
      </w:pPr>
    </w:lvl>
    <w:lvl w:ilvl="3" w:tplc="0409000F" w:tentative="1">
      <w:start w:val="1"/>
      <w:numFmt w:val="decimal"/>
      <w:lvlText w:val="%4."/>
      <w:lvlJc w:val="left"/>
      <w:pPr>
        <w:ind w:left="4713" w:hanging="420"/>
      </w:pPr>
    </w:lvl>
    <w:lvl w:ilvl="4" w:tplc="04090019" w:tentative="1">
      <w:start w:val="1"/>
      <w:numFmt w:val="lowerLetter"/>
      <w:lvlText w:val="%5)"/>
      <w:lvlJc w:val="left"/>
      <w:pPr>
        <w:ind w:left="5133" w:hanging="420"/>
      </w:pPr>
    </w:lvl>
    <w:lvl w:ilvl="5" w:tplc="0409001B" w:tentative="1">
      <w:start w:val="1"/>
      <w:numFmt w:val="lowerRoman"/>
      <w:lvlText w:val="%6."/>
      <w:lvlJc w:val="right"/>
      <w:pPr>
        <w:ind w:left="5553" w:hanging="420"/>
      </w:pPr>
    </w:lvl>
    <w:lvl w:ilvl="6" w:tplc="0409000F" w:tentative="1">
      <w:start w:val="1"/>
      <w:numFmt w:val="decimal"/>
      <w:lvlText w:val="%7."/>
      <w:lvlJc w:val="left"/>
      <w:pPr>
        <w:ind w:left="5973" w:hanging="420"/>
      </w:pPr>
    </w:lvl>
    <w:lvl w:ilvl="7" w:tplc="04090019" w:tentative="1">
      <w:start w:val="1"/>
      <w:numFmt w:val="lowerLetter"/>
      <w:lvlText w:val="%8)"/>
      <w:lvlJc w:val="left"/>
      <w:pPr>
        <w:ind w:left="6393" w:hanging="420"/>
      </w:pPr>
    </w:lvl>
    <w:lvl w:ilvl="8" w:tplc="0409001B" w:tentative="1">
      <w:start w:val="1"/>
      <w:numFmt w:val="lowerRoman"/>
      <w:lvlText w:val="%9."/>
      <w:lvlJc w:val="right"/>
      <w:pPr>
        <w:ind w:left="6813" w:hanging="420"/>
      </w:pPr>
    </w:lvl>
  </w:abstractNum>
  <w:abstractNum w:abstractNumId="19" w15:restartNumberingAfterBreak="0">
    <w:nsid w:val="25F847FD"/>
    <w:multiLevelType w:val="hybridMultilevel"/>
    <w:tmpl w:val="CC20A0C8"/>
    <w:lvl w:ilvl="0" w:tplc="04090011">
      <w:start w:val="1"/>
      <w:numFmt w:val="decimal"/>
      <w:lvlText w:val="%1)"/>
      <w:lvlJc w:val="left"/>
      <w:pPr>
        <w:ind w:left="3453" w:hanging="420"/>
      </w:pPr>
    </w:lvl>
    <w:lvl w:ilvl="1" w:tplc="04090019" w:tentative="1">
      <w:start w:val="1"/>
      <w:numFmt w:val="lowerLetter"/>
      <w:lvlText w:val="%2)"/>
      <w:lvlJc w:val="left"/>
      <w:pPr>
        <w:ind w:left="3873" w:hanging="420"/>
      </w:pPr>
    </w:lvl>
    <w:lvl w:ilvl="2" w:tplc="0409001B" w:tentative="1">
      <w:start w:val="1"/>
      <w:numFmt w:val="lowerRoman"/>
      <w:lvlText w:val="%3."/>
      <w:lvlJc w:val="right"/>
      <w:pPr>
        <w:ind w:left="4293" w:hanging="420"/>
      </w:pPr>
    </w:lvl>
    <w:lvl w:ilvl="3" w:tplc="0409000F" w:tentative="1">
      <w:start w:val="1"/>
      <w:numFmt w:val="decimal"/>
      <w:lvlText w:val="%4."/>
      <w:lvlJc w:val="left"/>
      <w:pPr>
        <w:ind w:left="4713" w:hanging="420"/>
      </w:pPr>
    </w:lvl>
    <w:lvl w:ilvl="4" w:tplc="04090019" w:tentative="1">
      <w:start w:val="1"/>
      <w:numFmt w:val="lowerLetter"/>
      <w:lvlText w:val="%5)"/>
      <w:lvlJc w:val="left"/>
      <w:pPr>
        <w:ind w:left="5133" w:hanging="420"/>
      </w:pPr>
    </w:lvl>
    <w:lvl w:ilvl="5" w:tplc="0409001B" w:tentative="1">
      <w:start w:val="1"/>
      <w:numFmt w:val="lowerRoman"/>
      <w:lvlText w:val="%6."/>
      <w:lvlJc w:val="right"/>
      <w:pPr>
        <w:ind w:left="5553" w:hanging="420"/>
      </w:pPr>
    </w:lvl>
    <w:lvl w:ilvl="6" w:tplc="0409000F" w:tentative="1">
      <w:start w:val="1"/>
      <w:numFmt w:val="decimal"/>
      <w:lvlText w:val="%7."/>
      <w:lvlJc w:val="left"/>
      <w:pPr>
        <w:ind w:left="5973" w:hanging="420"/>
      </w:pPr>
    </w:lvl>
    <w:lvl w:ilvl="7" w:tplc="04090019" w:tentative="1">
      <w:start w:val="1"/>
      <w:numFmt w:val="lowerLetter"/>
      <w:lvlText w:val="%8)"/>
      <w:lvlJc w:val="left"/>
      <w:pPr>
        <w:ind w:left="6393" w:hanging="420"/>
      </w:pPr>
    </w:lvl>
    <w:lvl w:ilvl="8" w:tplc="0409001B" w:tentative="1">
      <w:start w:val="1"/>
      <w:numFmt w:val="lowerRoman"/>
      <w:lvlText w:val="%9."/>
      <w:lvlJc w:val="right"/>
      <w:pPr>
        <w:ind w:left="6813" w:hanging="420"/>
      </w:pPr>
    </w:lvl>
  </w:abstractNum>
  <w:abstractNum w:abstractNumId="20" w15:restartNumberingAfterBreak="0">
    <w:nsid w:val="287A135E"/>
    <w:multiLevelType w:val="hybridMultilevel"/>
    <w:tmpl w:val="C554B7C0"/>
    <w:lvl w:ilvl="0" w:tplc="CFE896BA">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9D55E9"/>
    <w:multiLevelType w:val="hybridMultilevel"/>
    <w:tmpl w:val="190663B2"/>
    <w:lvl w:ilvl="0" w:tplc="04090011">
      <w:start w:val="1"/>
      <w:numFmt w:val="decimal"/>
      <w:lvlText w:val="%1)"/>
      <w:lvlJc w:val="left"/>
      <w:pPr>
        <w:ind w:left="3453" w:hanging="420"/>
      </w:pPr>
    </w:lvl>
    <w:lvl w:ilvl="1" w:tplc="04090019" w:tentative="1">
      <w:start w:val="1"/>
      <w:numFmt w:val="lowerLetter"/>
      <w:lvlText w:val="%2)"/>
      <w:lvlJc w:val="left"/>
      <w:pPr>
        <w:ind w:left="3873" w:hanging="420"/>
      </w:pPr>
    </w:lvl>
    <w:lvl w:ilvl="2" w:tplc="0409001B" w:tentative="1">
      <w:start w:val="1"/>
      <w:numFmt w:val="lowerRoman"/>
      <w:lvlText w:val="%3."/>
      <w:lvlJc w:val="right"/>
      <w:pPr>
        <w:ind w:left="4293" w:hanging="420"/>
      </w:pPr>
    </w:lvl>
    <w:lvl w:ilvl="3" w:tplc="0409000F" w:tentative="1">
      <w:start w:val="1"/>
      <w:numFmt w:val="decimal"/>
      <w:lvlText w:val="%4."/>
      <w:lvlJc w:val="left"/>
      <w:pPr>
        <w:ind w:left="4713" w:hanging="420"/>
      </w:pPr>
    </w:lvl>
    <w:lvl w:ilvl="4" w:tplc="04090019" w:tentative="1">
      <w:start w:val="1"/>
      <w:numFmt w:val="lowerLetter"/>
      <w:lvlText w:val="%5)"/>
      <w:lvlJc w:val="left"/>
      <w:pPr>
        <w:ind w:left="5133" w:hanging="420"/>
      </w:pPr>
    </w:lvl>
    <w:lvl w:ilvl="5" w:tplc="0409001B" w:tentative="1">
      <w:start w:val="1"/>
      <w:numFmt w:val="lowerRoman"/>
      <w:lvlText w:val="%6."/>
      <w:lvlJc w:val="right"/>
      <w:pPr>
        <w:ind w:left="5553" w:hanging="420"/>
      </w:pPr>
    </w:lvl>
    <w:lvl w:ilvl="6" w:tplc="0409000F" w:tentative="1">
      <w:start w:val="1"/>
      <w:numFmt w:val="decimal"/>
      <w:lvlText w:val="%7."/>
      <w:lvlJc w:val="left"/>
      <w:pPr>
        <w:ind w:left="5973" w:hanging="420"/>
      </w:pPr>
    </w:lvl>
    <w:lvl w:ilvl="7" w:tplc="04090019" w:tentative="1">
      <w:start w:val="1"/>
      <w:numFmt w:val="lowerLetter"/>
      <w:lvlText w:val="%8)"/>
      <w:lvlJc w:val="left"/>
      <w:pPr>
        <w:ind w:left="6393" w:hanging="420"/>
      </w:pPr>
    </w:lvl>
    <w:lvl w:ilvl="8" w:tplc="0409001B" w:tentative="1">
      <w:start w:val="1"/>
      <w:numFmt w:val="lowerRoman"/>
      <w:lvlText w:val="%9."/>
      <w:lvlJc w:val="right"/>
      <w:pPr>
        <w:ind w:left="6813" w:hanging="420"/>
      </w:pPr>
    </w:lvl>
  </w:abstractNum>
  <w:abstractNum w:abstractNumId="22" w15:restartNumberingAfterBreak="0">
    <w:nsid w:val="2CA43F37"/>
    <w:multiLevelType w:val="multilevel"/>
    <w:tmpl w:val="2CA43F37"/>
    <w:lvl w:ilvl="0">
      <w:start w:val="1"/>
      <w:numFmt w:val="decimal"/>
      <w:suff w:val="space"/>
      <w:lvlText w:val="%1."/>
      <w:lvlJc w:val="left"/>
      <w:pPr>
        <w:ind w:left="360" w:hanging="360"/>
      </w:pPr>
      <w:rPr>
        <w:rFonts w:hint="default"/>
      </w:rPr>
    </w:lvl>
    <w:lvl w:ilvl="1">
      <w:start w:val="1"/>
      <w:numFmt w:val="decimal"/>
      <w:isLgl/>
      <w:suff w:val="space"/>
      <w:lvlText w:val="%1.%2."/>
      <w:lvlJc w:val="left"/>
      <w:pPr>
        <w:ind w:left="360" w:hanging="360"/>
      </w:pPr>
      <w:rPr>
        <w:rFonts w:hint="default"/>
        <w:color w:val="000000" w:themeColor="text1"/>
      </w:rPr>
    </w:lvl>
    <w:lvl w:ilvl="2">
      <w:start w:val="1"/>
      <w:numFmt w:val="decimal"/>
      <w:isLgl/>
      <w:suff w:val="space"/>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3278B464"/>
    <w:multiLevelType w:val="singleLevel"/>
    <w:tmpl w:val="3278B464"/>
    <w:lvl w:ilvl="0">
      <w:start w:val="1"/>
      <w:numFmt w:val="decimal"/>
      <w:lvlText w:val="[%1]"/>
      <w:lvlJc w:val="left"/>
      <w:pPr>
        <w:tabs>
          <w:tab w:val="left" w:pos="420"/>
        </w:tabs>
        <w:ind w:left="425" w:hanging="425"/>
      </w:pPr>
      <w:rPr>
        <w:rFonts w:hint="default"/>
      </w:rPr>
    </w:lvl>
  </w:abstractNum>
  <w:abstractNum w:abstractNumId="24" w15:restartNumberingAfterBreak="0">
    <w:nsid w:val="36756063"/>
    <w:multiLevelType w:val="multilevel"/>
    <w:tmpl w:val="36756063"/>
    <w:lvl w:ilvl="0">
      <w:start w:val="1"/>
      <w:numFmt w:val="decimal"/>
      <w:pStyle w:val="Head1"/>
      <w:lvlText w:val="%1"/>
      <w:lvlJc w:val="left"/>
      <w:pPr>
        <w:ind w:left="360" w:hanging="360"/>
      </w:pPr>
      <w:rPr>
        <w:rFonts w:hint="default"/>
      </w:rPr>
    </w:lvl>
    <w:lvl w:ilvl="1">
      <w:start w:val="1"/>
      <w:numFmt w:val="decimal"/>
      <w:pStyle w:val="Head2"/>
      <w:lvlText w:val="%1.%2"/>
      <w:lvlJc w:val="left"/>
      <w:pPr>
        <w:ind w:left="360" w:hanging="360"/>
      </w:pPr>
      <w:rPr>
        <w:rFonts w:hint="default"/>
        <w:color w:val="000000" w:themeColor="text1"/>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8C29B98"/>
    <w:multiLevelType w:val="singleLevel"/>
    <w:tmpl w:val="38C29B98"/>
    <w:lvl w:ilvl="0">
      <w:start w:val="1"/>
      <w:numFmt w:val="decimal"/>
      <w:suff w:val="space"/>
      <w:lvlText w:val="%1."/>
      <w:lvlJc w:val="left"/>
    </w:lvl>
  </w:abstractNum>
  <w:abstractNum w:abstractNumId="26" w15:restartNumberingAfterBreak="0">
    <w:nsid w:val="393567DB"/>
    <w:multiLevelType w:val="hybridMultilevel"/>
    <w:tmpl w:val="CD942A9E"/>
    <w:lvl w:ilvl="0" w:tplc="2A9A99DE">
      <w:start w:val="1"/>
      <w:numFmt w:val="decimal"/>
      <w:lvlRestart w:val="0"/>
      <w:pStyle w:val="MDPI71References"/>
      <w:lvlText w:val="%1."/>
      <w:lvlJc w:val="left"/>
      <w:pPr>
        <w:ind w:left="425" w:hanging="425"/>
      </w:pPr>
      <w:rPr>
        <w:rFonts w:hint="default"/>
        <w:b w:val="0"/>
        <w:i w:val="0"/>
        <w:sz w:val="20"/>
        <w:szCs w:val="18"/>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1474FD"/>
    <w:multiLevelType w:val="singleLevel"/>
    <w:tmpl w:val="3C1474FD"/>
    <w:lvl w:ilvl="0">
      <w:start w:val="1"/>
      <w:numFmt w:val="decimal"/>
      <w:suff w:val="space"/>
      <w:lvlText w:val="(%1)"/>
      <w:lvlJc w:val="left"/>
    </w:lvl>
  </w:abstractNum>
  <w:abstractNum w:abstractNumId="28" w15:restartNumberingAfterBreak="0">
    <w:nsid w:val="3E503EB7"/>
    <w:multiLevelType w:val="hybridMultilevel"/>
    <w:tmpl w:val="839ECF2E"/>
    <w:lvl w:ilvl="0" w:tplc="04090011">
      <w:start w:val="1"/>
      <w:numFmt w:val="decimal"/>
      <w:lvlText w:val="%1)"/>
      <w:lvlJc w:val="left"/>
      <w:pPr>
        <w:ind w:left="3473" w:hanging="440"/>
      </w:pPr>
    </w:lvl>
    <w:lvl w:ilvl="1" w:tplc="04090019" w:tentative="1">
      <w:start w:val="1"/>
      <w:numFmt w:val="lowerLetter"/>
      <w:lvlText w:val="%2)"/>
      <w:lvlJc w:val="left"/>
      <w:pPr>
        <w:ind w:left="3913" w:hanging="440"/>
      </w:pPr>
    </w:lvl>
    <w:lvl w:ilvl="2" w:tplc="0409001B" w:tentative="1">
      <w:start w:val="1"/>
      <w:numFmt w:val="lowerRoman"/>
      <w:lvlText w:val="%3."/>
      <w:lvlJc w:val="right"/>
      <w:pPr>
        <w:ind w:left="4353" w:hanging="440"/>
      </w:pPr>
    </w:lvl>
    <w:lvl w:ilvl="3" w:tplc="0409000F" w:tentative="1">
      <w:start w:val="1"/>
      <w:numFmt w:val="decimal"/>
      <w:lvlText w:val="%4."/>
      <w:lvlJc w:val="left"/>
      <w:pPr>
        <w:ind w:left="4793" w:hanging="440"/>
      </w:pPr>
    </w:lvl>
    <w:lvl w:ilvl="4" w:tplc="04090019" w:tentative="1">
      <w:start w:val="1"/>
      <w:numFmt w:val="lowerLetter"/>
      <w:lvlText w:val="%5)"/>
      <w:lvlJc w:val="left"/>
      <w:pPr>
        <w:ind w:left="5233" w:hanging="440"/>
      </w:pPr>
    </w:lvl>
    <w:lvl w:ilvl="5" w:tplc="0409001B" w:tentative="1">
      <w:start w:val="1"/>
      <w:numFmt w:val="lowerRoman"/>
      <w:lvlText w:val="%6."/>
      <w:lvlJc w:val="right"/>
      <w:pPr>
        <w:ind w:left="5673" w:hanging="440"/>
      </w:pPr>
    </w:lvl>
    <w:lvl w:ilvl="6" w:tplc="0409000F" w:tentative="1">
      <w:start w:val="1"/>
      <w:numFmt w:val="decimal"/>
      <w:lvlText w:val="%7."/>
      <w:lvlJc w:val="left"/>
      <w:pPr>
        <w:ind w:left="6113" w:hanging="440"/>
      </w:pPr>
    </w:lvl>
    <w:lvl w:ilvl="7" w:tplc="04090019" w:tentative="1">
      <w:start w:val="1"/>
      <w:numFmt w:val="lowerLetter"/>
      <w:lvlText w:val="%8)"/>
      <w:lvlJc w:val="left"/>
      <w:pPr>
        <w:ind w:left="6553" w:hanging="440"/>
      </w:pPr>
    </w:lvl>
    <w:lvl w:ilvl="8" w:tplc="0409001B" w:tentative="1">
      <w:start w:val="1"/>
      <w:numFmt w:val="lowerRoman"/>
      <w:lvlText w:val="%9."/>
      <w:lvlJc w:val="right"/>
      <w:pPr>
        <w:ind w:left="6993" w:hanging="440"/>
      </w:pPr>
    </w:lvl>
  </w:abstractNum>
  <w:abstractNum w:abstractNumId="29" w15:restartNumberingAfterBreak="0">
    <w:nsid w:val="408AA70F"/>
    <w:multiLevelType w:val="singleLevel"/>
    <w:tmpl w:val="408AA70F"/>
    <w:lvl w:ilvl="0">
      <w:start w:val="1"/>
      <w:numFmt w:val="decimal"/>
      <w:lvlText w:val="[%1]"/>
      <w:lvlJc w:val="left"/>
      <w:pPr>
        <w:tabs>
          <w:tab w:val="left" w:pos="420"/>
        </w:tabs>
        <w:ind w:left="425" w:hanging="425"/>
      </w:pPr>
      <w:rPr>
        <w:rFonts w:hint="default"/>
      </w:rPr>
    </w:lvl>
  </w:abstractNum>
  <w:abstractNum w:abstractNumId="30" w15:restartNumberingAfterBreak="0">
    <w:nsid w:val="42C12858"/>
    <w:multiLevelType w:val="hybridMultilevel"/>
    <w:tmpl w:val="B956A1B6"/>
    <w:lvl w:ilvl="0" w:tplc="04090011">
      <w:start w:val="1"/>
      <w:numFmt w:val="decimal"/>
      <w:lvlText w:val="%1)"/>
      <w:lvlJc w:val="left"/>
      <w:pPr>
        <w:ind w:left="3453" w:hanging="420"/>
      </w:pPr>
    </w:lvl>
    <w:lvl w:ilvl="1" w:tplc="04090019" w:tentative="1">
      <w:start w:val="1"/>
      <w:numFmt w:val="lowerLetter"/>
      <w:lvlText w:val="%2)"/>
      <w:lvlJc w:val="left"/>
      <w:pPr>
        <w:ind w:left="3873" w:hanging="420"/>
      </w:pPr>
    </w:lvl>
    <w:lvl w:ilvl="2" w:tplc="0409001B" w:tentative="1">
      <w:start w:val="1"/>
      <w:numFmt w:val="lowerRoman"/>
      <w:lvlText w:val="%3."/>
      <w:lvlJc w:val="right"/>
      <w:pPr>
        <w:ind w:left="4293" w:hanging="420"/>
      </w:pPr>
    </w:lvl>
    <w:lvl w:ilvl="3" w:tplc="0409000F" w:tentative="1">
      <w:start w:val="1"/>
      <w:numFmt w:val="decimal"/>
      <w:lvlText w:val="%4."/>
      <w:lvlJc w:val="left"/>
      <w:pPr>
        <w:ind w:left="4713" w:hanging="420"/>
      </w:pPr>
    </w:lvl>
    <w:lvl w:ilvl="4" w:tplc="04090019" w:tentative="1">
      <w:start w:val="1"/>
      <w:numFmt w:val="lowerLetter"/>
      <w:lvlText w:val="%5)"/>
      <w:lvlJc w:val="left"/>
      <w:pPr>
        <w:ind w:left="5133" w:hanging="420"/>
      </w:pPr>
    </w:lvl>
    <w:lvl w:ilvl="5" w:tplc="0409001B" w:tentative="1">
      <w:start w:val="1"/>
      <w:numFmt w:val="lowerRoman"/>
      <w:lvlText w:val="%6."/>
      <w:lvlJc w:val="right"/>
      <w:pPr>
        <w:ind w:left="5553" w:hanging="420"/>
      </w:pPr>
    </w:lvl>
    <w:lvl w:ilvl="6" w:tplc="0409000F" w:tentative="1">
      <w:start w:val="1"/>
      <w:numFmt w:val="decimal"/>
      <w:lvlText w:val="%7."/>
      <w:lvlJc w:val="left"/>
      <w:pPr>
        <w:ind w:left="5973" w:hanging="420"/>
      </w:pPr>
    </w:lvl>
    <w:lvl w:ilvl="7" w:tplc="04090019" w:tentative="1">
      <w:start w:val="1"/>
      <w:numFmt w:val="lowerLetter"/>
      <w:lvlText w:val="%8)"/>
      <w:lvlJc w:val="left"/>
      <w:pPr>
        <w:ind w:left="6393" w:hanging="420"/>
      </w:pPr>
    </w:lvl>
    <w:lvl w:ilvl="8" w:tplc="0409001B" w:tentative="1">
      <w:start w:val="1"/>
      <w:numFmt w:val="lowerRoman"/>
      <w:lvlText w:val="%9."/>
      <w:lvlJc w:val="right"/>
      <w:pPr>
        <w:ind w:left="6813" w:hanging="420"/>
      </w:pPr>
    </w:lvl>
  </w:abstractNum>
  <w:abstractNum w:abstractNumId="31" w15:restartNumberingAfterBreak="0">
    <w:nsid w:val="4A9A41BC"/>
    <w:multiLevelType w:val="hybridMultilevel"/>
    <w:tmpl w:val="E6B2C70A"/>
    <w:lvl w:ilvl="0" w:tplc="04090011">
      <w:start w:val="1"/>
      <w:numFmt w:val="decimal"/>
      <w:lvlText w:val="%1)"/>
      <w:lvlJc w:val="left"/>
      <w:pPr>
        <w:ind w:left="3453" w:hanging="420"/>
      </w:pPr>
    </w:lvl>
    <w:lvl w:ilvl="1" w:tplc="04090019" w:tentative="1">
      <w:start w:val="1"/>
      <w:numFmt w:val="lowerLetter"/>
      <w:lvlText w:val="%2)"/>
      <w:lvlJc w:val="left"/>
      <w:pPr>
        <w:ind w:left="3873" w:hanging="420"/>
      </w:pPr>
    </w:lvl>
    <w:lvl w:ilvl="2" w:tplc="0409001B" w:tentative="1">
      <w:start w:val="1"/>
      <w:numFmt w:val="lowerRoman"/>
      <w:lvlText w:val="%3."/>
      <w:lvlJc w:val="right"/>
      <w:pPr>
        <w:ind w:left="4293" w:hanging="420"/>
      </w:pPr>
    </w:lvl>
    <w:lvl w:ilvl="3" w:tplc="0409000F" w:tentative="1">
      <w:start w:val="1"/>
      <w:numFmt w:val="decimal"/>
      <w:lvlText w:val="%4."/>
      <w:lvlJc w:val="left"/>
      <w:pPr>
        <w:ind w:left="4713" w:hanging="420"/>
      </w:pPr>
    </w:lvl>
    <w:lvl w:ilvl="4" w:tplc="04090019" w:tentative="1">
      <w:start w:val="1"/>
      <w:numFmt w:val="lowerLetter"/>
      <w:lvlText w:val="%5)"/>
      <w:lvlJc w:val="left"/>
      <w:pPr>
        <w:ind w:left="5133" w:hanging="420"/>
      </w:pPr>
    </w:lvl>
    <w:lvl w:ilvl="5" w:tplc="0409001B" w:tentative="1">
      <w:start w:val="1"/>
      <w:numFmt w:val="lowerRoman"/>
      <w:lvlText w:val="%6."/>
      <w:lvlJc w:val="right"/>
      <w:pPr>
        <w:ind w:left="5553" w:hanging="420"/>
      </w:pPr>
    </w:lvl>
    <w:lvl w:ilvl="6" w:tplc="0409000F" w:tentative="1">
      <w:start w:val="1"/>
      <w:numFmt w:val="decimal"/>
      <w:lvlText w:val="%7."/>
      <w:lvlJc w:val="left"/>
      <w:pPr>
        <w:ind w:left="5973" w:hanging="420"/>
      </w:pPr>
    </w:lvl>
    <w:lvl w:ilvl="7" w:tplc="04090019" w:tentative="1">
      <w:start w:val="1"/>
      <w:numFmt w:val="lowerLetter"/>
      <w:lvlText w:val="%8)"/>
      <w:lvlJc w:val="left"/>
      <w:pPr>
        <w:ind w:left="6393" w:hanging="420"/>
      </w:pPr>
    </w:lvl>
    <w:lvl w:ilvl="8" w:tplc="0409001B" w:tentative="1">
      <w:start w:val="1"/>
      <w:numFmt w:val="lowerRoman"/>
      <w:lvlText w:val="%9."/>
      <w:lvlJc w:val="right"/>
      <w:pPr>
        <w:ind w:left="6813" w:hanging="420"/>
      </w:pPr>
    </w:lvl>
  </w:abstractNum>
  <w:abstractNum w:abstractNumId="32" w15:restartNumberingAfterBreak="0">
    <w:nsid w:val="51420496"/>
    <w:multiLevelType w:val="hybridMultilevel"/>
    <w:tmpl w:val="178EFD30"/>
    <w:lvl w:ilvl="0" w:tplc="04090011">
      <w:start w:val="1"/>
      <w:numFmt w:val="decimal"/>
      <w:lvlText w:val="%1)"/>
      <w:lvlJc w:val="left"/>
      <w:pPr>
        <w:ind w:left="3453" w:hanging="420"/>
      </w:pPr>
    </w:lvl>
    <w:lvl w:ilvl="1" w:tplc="04090019" w:tentative="1">
      <w:start w:val="1"/>
      <w:numFmt w:val="lowerLetter"/>
      <w:lvlText w:val="%2)"/>
      <w:lvlJc w:val="left"/>
      <w:pPr>
        <w:ind w:left="3873" w:hanging="420"/>
      </w:pPr>
    </w:lvl>
    <w:lvl w:ilvl="2" w:tplc="0409001B" w:tentative="1">
      <w:start w:val="1"/>
      <w:numFmt w:val="lowerRoman"/>
      <w:lvlText w:val="%3."/>
      <w:lvlJc w:val="right"/>
      <w:pPr>
        <w:ind w:left="4293" w:hanging="420"/>
      </w:pPr>
    </w:lvl>
    <w:lvl w:ilvl="3" w:tplc="0409000F" w:tentative="1">
      <w:start w:val="1"/>
      <w:numFmt w:val="decimal"/>
      <w:lvlText w:val="%4."/>
      <w:lvlJc w:val="left"/>
      <w:pPr>
        <w:ind w:left="4713" w:hanging="420"/>
      </w:pPr>
    </w:lvl>
    <w:lvl w:ilvl="4" w:tplc="04090019" w:tentative="1">
      <w:start w:val="1"/>
      <w:numFmt w:val="lowerLetter"/>
      <w:lvlText w:val="%5)"/>
      <w:lvlJc w:val="left"/>
      <w:pPr>
        <w:ind w:left="5133" w:hanging="420"/>
      </w:pPr>
    </w:lvl>
    <w:lvl w:ilvl="5" w:tplc="0409001B" w:tentative="1">
      <w:start w:val="1"/>
      <w:numFmt w:val="lowerRoman"/>
      <w:lvlText w:val="%6."/>
      <w:lvlJc w:val="right"/>
      <w:pPr>
        <w:ind w:left="5553" w:hanging="420"/>
      </w:pPr>
    </w:lvl>
    <w:lvl w:ilvl="6" w:tplc="0409000F" w:tentative="1">
      <w:start w:val="1"/>
      <w:numFmt w:val="decimal"/>
      <w:lvlText w:val="%7."/>
      <w:lvlJc w:val="left"/>
      <w:pPr>
        <w:ind w:left="5973" w:hanging="420"/>
      </w:pPr>
    </w:lvl>
    <w:lvl w:ilvl="7" w:tplc="04090019" w:tentative="1">
      <w:start w:val="1"/>
      <w:numFmt w:val="lowerLetter"/>
      <w:lvlText w:val="%8)"/>
      <w:lvlJc w:val="left"/>
      <w:pPr>
        <w:ind w:left="6393" w:hanging="420"/>
      </w:pPr>
    </w:lvl>
    <w:lvl w:ilvl="8" w:tplc="0409001B" w:tentative="1">
      <w:start w:val="1"/>
      <w:numFmt w:val="lowerRoman"/>
      <w:lvlText w:val="%9."/>
      <w:lvlJc w:val="right"/>
      <w:pPr>
        <w:ind w:left="6813" w:hanging="420"/>
      </w:pPr>
    </w:lvl>
  </w:abstractNum>
  <w:abstractNum w:abstractNumId="33" w15:restartNumberingAfterBreak="0">
    <w:nsid w:val="51A8581B"/>
    <w:multiLevelType w:val="multilevel"/>
    <w:tmpl w:val="7CCA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53504C"/>
    <w:multiLevelType w:val="hybridMultilevel"/>
    <w:tmpl w:val="328A2426"/>
    <w:lvl w:ilvl="0" w:tplc="04090011">
      <w:start w:val="1"/>
      <w:numFmt w:val="decimal"/>
      <w:lvlText w:val="%1)"/>
      <w:lvlJc w:val="left"/>
      <w:pPr>
        <w:ind w:left="3453" w:hanging="420"/>
      </w:pPr>
    </w:lvl>
    <w:lvl w:ilvl="1" w:tplc="04090019" w:tentative="1">
      <w:start w:val="1"/>
      <w:numFmt w:val="lowerLetter"/>
      <w:lvlText w:val="%2)"/>
      <w:lvlJc w:val="left"/>
      <w:pPr>
        <w:ind w:left="3873" w:hanging="420"/>
      </w:pPr>
    </w:lvl>
    <w:lvl w:ilvl="2" w:tplc="0409001B" w:tentative="1">
      <w:start w:val="1"/>
      <w:numFmt w:val="lowerRoman"/>
      <w:lvlText w:val="%3."/>
      <w:lvlJc w:val="right"/>
      <w:pPr>
        <w:ind w:left="4293" w:hanging="420"/>
      </w:pPr>
    </w:lvl>
    <w:lvl w:ilvl="3" w:tplc="0409000F" w:tentative="1">
      <w:start w:val="1"/>
      <w:numFmt w:val="decimal"/>
      <w:lvlText w:val="%4."/>
      <w:lvlJc w:val="left"/>
      <w:pPr>
        <w:ind w:left="4713" w:hanging="420"/>
      </w:pPr>
    </w:lvl>
    <w:lvl w:ilvl="4" w:tplc="04090019" w:tentative="1">
      <w:start w:val="1"/>
      <w:numFmt w:val="lowerLetter"/>
      <w:lvlText w:val="%5)"/>
      <w:lvlJc w:val="left"/>
      <w:pPr>
        <w:ind w:left="5133" w:hanging="420"/>
      </w:pPr>
    </w:lvl>
    <w:lvl w:ilvl="5" w:tplc="0409001B" w:tentative="1">
      <w:start w:val="1"/>
      <w:numFmt w:val="lowerRoman"/>
      <w:lvlText w:val="%6."/>
      <w:lvlJc w:val="right"/>
      <w:pPr>
        <w:ind w:left="5553" w:hanging="420"/>
      </w:pPr>
    </w:lvl>
    <w:lvl w:ilvl="6" w:tplc="0409000F" w:tentative="1">
      <w:start w:val="1"/>
      <w:numFmt w:val="decimal"/>
      <w:lvlText w:val="%7."/>
      <w:lvlJc w:val="left"/>
      <w:pPr>
        <w:ind w:left="5973" w:hanging="420"/>
      </w:pPr>
    </w:lvl>
    <w:lvl w:ilvl="7" w:tplc="04090019" w:tentative="1">
      <w:start w:val="1"/>
      <w:numFmt w:val="lowerLetter"/>
      <w:lvlText w:val="%8)"/>
      <w:lvlJc w:val="left"/>
      <w:pPr>
        <w:ind w:left="6393" w:hanging="420"/>
      </w:pPr>
    </w:lvl>
    <w:lvl w:ilvl="8" w:tplc="0409001B" w:tentative="1">
      <w:start w:val="1"/>
      <w:numFmt w:val="lowerRoman"/>
      <w:lvlText w:val="%9."/>
      <w:lvlJc w:val="right"/>
      <w:pPr>
        <w:ind w:left="6813" w:hanging="420"/>
      </w:pPr>
    </w:lvl>
  </w:abstractNum>
  <w:abstractNum w:abstractNumId="35" w15:restartNumberingAfterBreak="0">
    <w:nsid w:val="550B49BE"/>
    <w:multiLevelType w:val="singleLevel"/>
    <w:tmpl w:val="550B49BE"/>
    <w:lvl w:ilvl="0">
      <w:start w:val="1"/>
      <w:numFmt w:val="decimal"/>
      <w:lvlText w:val="[%1]"/>
      <w:lvlJc w:val="left"/>
      <w:pPr>
        <w:tabs>
          <w:tab w:val="left" w:pos="420"/>
        </w:tabs>
        <w:ind w:left="425" w:hanging="425"/>
      </w:pPr>
      <w:rPr>
        <w:rFonts w:hint="default"/>
      </w:rPr>
    </w:lvl>
  </w:abstractNum>
  <w:abstractNum w:abstractNumId="36" w15:restartNumberingAfterBreak="0">
    <w:nsid w:val="565A2011"/>
    <w:multiLevelType w:val="multilevel"/>
    <w:tmpl w:val="565A2011"/>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7" w15:restartNumberingAfterBreak="0">
    <w:nsid w:val="58A86569"/>
    <w:multiLevelType w:val="hybridMultilevel"/>
    <w:tmpl w:val="93247048"/>
    <w:lvl w:ilvl="0" w:tplc="04090011">
      <w:start w:val="1"/>
      <w:numFmt w:val="decimal"/>
      <w:lvlText w:val="%1)"/>
      <w:lvlJc w:val="left"/>
      <w:pPr>
        <w:ind w:left="3473" w:hanging="440"/>
      </w:pPr>
    </w:lvl>
    <w:lvl w:ilvl="1" w:tplc="04090019" w:tentative="1">
      <w:start w:val="1"/>
      <w:numFmt w:val="lowerLetter"/>
      <w:lvlText w:val="%2)"/>
      <w:lvlJc w:val="left"/>
      <w:pPr>
        <w:ind w:left="3913" w:hanging="440"/>
      </w:pPr>
    </w:lvl>
    <w:lvl w:ilvl="2" w:tplc="0409001B" w:tentative="1">
      <w:start w:val="1"/>
      <w:numFmt w:val="lowerRoman"/>
      <w:lvlText w:val="%3."/>
      <w:lvlJc w:val="right"/>
      <w:pPr>
        <w:ind w:left="4353" w:hanging="440"/>
      </w:pPr>
    </w:lvl>
    <w:lvl w:ilvl="3" w:tplc="0409000F" w:tentative="1">
      <w:start w:val="1"/>
      <w:numFmt w:val="decimal"/>
      <w:lvlText w:val="%4."/>
      <w:lvlJc w:val="left"/>
      <w:pPr>
        <w:ind w:left="4793" w:hanging="440"/>
      </w:pPr>
    </w:lvl>
    <w:lvl w:ilvl="4" w:tplc="04090019" w:tentative="1">
      <w:start w:val="1"/>
      <w:numFmt w:val="lowerLetter"/>
      <w:lvlText w:val="%5)"/>
      <w:lvlJc w:val="left"/>
      <w:pPr>
        <w:ind w:left="5233" w:hanging="440"/>
      </w:pPr>
    </w:lvl>
    <w:lvl w:ilvl="5" w:tplc="0409001B" w:tentative="1">
      <w:start w:val="1"/>
      <w:numFmt w:val="lowerRoman"/>
      <w:lvlText w:val="%6."/>
      <w:lvlJc w:val="right"/>
      <w:pPr>
        <w:ind w:left="5673" w:hanging="440"/>
      </w:pPr>
    </w:lvl>
    <w:lvl w:ilvl="6" w:tplc="0409000F" w:tentative="1">
      <w:start w:val="1"/>
      <w:numFmt w:val="decimal"/>
      <w:lvlText w:val="%7."/>
      <w:lvlJc w:val="left"/>
      <w:pPr>
        <w:ind w:left="6113" w:hanging="440"/>
      </w:pPr>
    </w:lvl>
    <w:lvl w:ilvl="7" w:tplc="04090019" w:tentative="1">
      <w:start w:val="1"/>
      <w:numFmt w:val="lowerLetter"/>
      <w:lvlText w:val="%8)"/>
      <w:lvlJc w:val="left"/>
      <w:pPr>
        <w:ind w:left="6553" w:hanging="440"/>
      </w:pPr>
    </w:lvl>
    <w:lvl w:ilvl="8" w:tplc="0409001B" w:tentative="1">
      <w:start w:val="1"/>
      <w:numFmt w:val="lowerRoman"/>
      <w:lvlText w:val="%9."/>
      <w:lvlJc w:val="right"/>
      <w:pPr>
        <w:ind w:left="6993" w:hanging="440"/>
      </w:pPr>
    </w:lvl>
  </w:abstractNum>
  <w:abstractNum w:abstractNumId="38" w15:restartNumberingAfterBreak="0">
    <w:nsid w:val="69D55BC9"/>
    <w:multiLevelType w:val="hybridMultilevel"/>
    <w:tmpl w:val="25FCAC5A"/>
    <w:lvl w:ilvl="0" w:tplc="04090011">
      <w:start w:val="1"/>
      <w:numFmt w:val="decimal"/>
      <w:lvlText w:val="%1)"/>
      <w:lvlJc w:val="left"/>
      <w:pPr>
        <w:ind w:left="3453" w:hanging="420"/>
      </w:pPr>
    </w:lvl>
    <w:lvl w:ilvl="1" w:tplc="04090019" w:tentative="1">
      <w:start w:val="1"/>
      <w:numFmt w:val="lowerLetter"/>
      <w:lvlText w:val="%2)"/>
      <w:lvlJc w:val="left"/>
      <w:pPr>
        <w:ind w:left="3873" w:hanging="420"/>
      </w:pPr>
    </w:lvl>
    <w:lvl w:ilvl="2" w:tplc="0409001B" w:tentative="1">
      <w:start w:val="1"/>
      <w:numFmt w:val="lowerRoman"/>
      <w:lvlText w:val="%3."/>
      <w:lvlJc w:val="right"/>
      <w:pPr>
        <w:ind w:left="4293" w:hanging="420"/>
      </w:pPr>
    </w:lvl>
    <w:lvl w:ilvl="3" w:tplc="0409000F" w:tentative="1">
      <w:start w:val="1"/>
      <w:numFmt w:val="decimal"/>
      <w:lvlText w:val="%4."/>
      <w:lvlJc w:val="left"/>
      <w:pPr>
        <w:ind w:left="4713" w:hanging="420"/>
      </w:pPr>
    </w:lvl>
    <w:lvl w:ilvl="4" w:tplc="04090019" w:tentative="1">
      <w:start w:val="1"/>
      <w:numFmt w:val="lowerLetter"/>
      <w:lvlText w:val="%5)"/>
      <w:lvlJc w:val="left"/>
      <w:pPr>
        <w:ind w:left="5133" w:hanging="420"/>
      </w:pPr>
    </w:lvl>
    <w:lvl w:ilvl="5" w:tplc="0409001B" w:tentative="1">
      <w:start w:val="1"/>
      <w:numFmt w:val="lowerRoman"/>
      <w:lvlText w:val="%6."/>
      <w:lvlJc w:val="right"/>
      <w:pPr>
        <w:ind w:left="5553" w:hanging="420"/>
      </w:pPr>
    </w:lvl>
    <w:lvl w:ilvl="6" w:tplc="0409000F" w:tentative="1">
      <w:start w:val="1"/>
      <w:numFmt w:val="decimal"/>
      <w:lvlText w:val="%7."/>
      <w:lvlJc w:val="left"/>
      <w:pPr>
        <w:ind w:left="5973" w:hanging="420"/>
      </w:pPr>
    </w:lvl>
    <w:lvl w:ilvl="7" w:tplc="04090019" w:tentative="1">
      <w:start w:val="1"/>
      <w:numFmt w:val="lowerLetter"/>
      <w:lvlText w:val="%8)"/>
      <w:lvlJc w:val="left"/>
      <w:pPr>
        <w:ind w:left="6393" w:hanging="420"/>
      </w:pPr>
    </w:lvl>
    <w:lvl w:ilvl="8" w:tplc="0409001B" w:tentative="1">
      <w:start w:val="1"/>
      <w:numFmt w:val="lowerRoman"/>
      <w:lvlText w:val="%9."/>
      <w:lvlJc w:val="right"/>
      <w:pPr>
        <w:ind w:left="6813" w:hanging="420"/>
      </w:pPr>
    </w:lvl>
  </w:abstractNum>
  <w:abstractNum w:abstractNumId="39" w15:restartNumberingAfterBreak="0">
    <w:nsid w:val="6BB3B17B"/>
    <w:multiLevelType w:val="singleLevel"/>
    <w:tmpl w:val="6BB3B17B"/>
    <w:lvl w:ilvl="0">
      <w:start w:val="2"/>
      <w:numFmt w:val="decimal"/>
      <w:lvlText w:val="%1."/>
      <w:lvlJc w:val="left"/>
      <w:pPr>
        <w:tabs>
          <w:tab w:val="left" w:pos="312"/>
        </w:tabs>
      </w:pPr>
    </w:lvl>
  </w:abstractNum>
  <w:abstractNum w:abstractNumId="40" w15:restartNumberingAfterBreak="0">
    <w:nsid w:val="6CF243D0"/>
    <w:multiLevelType w:val="hybridMultilevel"/>
    <w:tmpl w:val="21C01E38"/>
    <w:lvl w:ilvl="0" w:tplc="04090011">
      <w:start w:val="1"/>
      <w:numFmt w:val="decimal"/>
      <w:lvlText w:val="%1)"/>
      <w:lvlJc w:val="left"/>
      <w:pPr>
        <w:ind w:left="3453" w:hanging="420"/>
      </w:pPr>
    </w:lvl>
    <w:lvl w:ilvl="1" w:tplc="04090019" w:tentative="1">
      <w:start w:val="1"/>
      <w:numFmt w:val="lowerLetter"/>
      <w:lvlText w:val="%2)"/>
      <w:lvlJc w:val="left"/>
      <w:pPr>
        <w:ind w:left="3873" w:hanging="420"/>
      </w:pPr>
    </w:lvl>
    <w:lvl w:ilvl="2" w:tplc="0409001B" w:tentative="1">
      <w:start w:val="1"/>
      <w:numFmt w:val="lowerRoman"/>
      <w:lvlText w:val="%3."/>
      <w:lvlJc w:val="right"/>
      <w:pPr>
        <w:ind w:left="4293" w:hanging="420"/>
      </w:pPr>
    </w:lvl>
    <w:lvl w:ilvl="3" w:tplc="0409000F" w:tentative="1">
      <w:start w:val="1"/>
      <w:numFmt w:val="decimal"/>
      <w:lvlText w:val="%4."/>
      <w:lvlJc w:val="left"/>
      <w:pPr>
        <w:ind w:left="4713" w:hanging="420"/>
      </w:pPr>
    </w:lvl>
    <w:lvl w:ilvl="4" w:tplc="04090019" w:tentative="1">
      <w:start w:val="1"/>
      <w:numFmt w:val="lowerLetter"/>
      <w:lvlText w:val="%5)"/>
      <w:lvlJc w:val="left"/>
      <w:pPr>
        <w:ind w:left="5133" w:hanging="420"/>
      </w:pPr>
    </w:lvl>
    <w:lvl w:ilvl="5" w:tplc="0409001B" w:tentative="1">
      <w:start w:val="1"/>
      <w:numFmt w:val="lowerRoman"/>
      <w:lvlText w:val="%6."/>
      <w:lvlJc w:val="right"/>
      <w:pPr>
        <w:ind w:left="5553" w:hanging="420"/>
      </w:pPr>
    </w:lvl>
    <w:lvl w:ilvl="6" w:tplc="0409000F" w:tentative="1">
      <w:start w:val="1"/>
      <w:numFmt w:val="decimal"/>
      <w:lvlText w:val="%7."/>
      <w:lvlJc w:val="left"/>
      <w:pPr>
        <w:ind w:left="5973" w:hanging="420"/>
      </w:pPr>
    </w:lvl>
    <w:lvl w:ilvl="7" w:tplc="04090019" w:tentative="1">
      <w:start w:val="1"/>
      <w:numFmt w:val="lowerLetter"/>
      <w:lvlText w:val="%8)"/>
      <w:lvlJc w:val="left"/>
      <w:pPr>
        <w:ind w:left="6393" w:hanging="420"/>
      </w:pPr>
    </w:lvl>
    <w:lvl w:ilvl="8" w:tplc="0409001B" w:tentative="1">
      <w:start w:val="1"/>
      <w:numFmt w:val="lowerRoman"/>
      <w:lvlText w:val="%9."/>
      <w:lvlJc w:val="right"/>
      <w:pPr>
        <w:ind w:left="6813" w:hanging="420"/>
      </w:pPr>
    </w:lvl>
  </w:abstractNum>
  <w:abstractNum w:abstractNumId="41" w15:restartNumberingAfterBreak="0">
    <w:nsid w:val="6FD747FC"/>
    <w:multiLevelType w:val="hybridMultilevel"/>
    <w:tmpl w:val="A4503D94"/>
    <w:lvl w:ilvl="0" w:tplc="04090011">
      <w:start w:val="1"/>
      <w:numFmt w:val="decimal"/>
      <w:lvlText w:val="%1)"/>
      <w:lvlJc w:val="left"/>
      <w:pPr>
        <w:ind w:left="3473" w:hanging="440"/>
      </w:pPr>
    </w:lvl>
    <w:lvl w:ilvl="1" w:tplc="04090019" w:tentative="1">
      <w:start w:val="1"/>
      <w:numFmt w:val="lowerLetter"/>
      <w:lvlText w:val="%2)"/>
      <w:lvlJc w:val="left"/>
      <w:pPr>
        <w:ind w:left="3913" w:hanging="440"/>
      </w:pPr>
    </w:lvl>
    <w:lvl w:ilvl="2" w:tplc="0409001B" w:tentative="1">
      <w:start w:val="1"/>
      <w:numFmt w:val="lowerRoman"/>
      <w:lvlText w:val="%3."/>
      <w:lvlJc w:val="right"/>
      <w:pPr>
        <w:ind w:left="4353" w:hanging="440"/>
      </w:pPr>
    </w:lvl>
    <w:lvl w:ilvl="3" w:tplc="0409000F" w:tentative="1">
      <w:start w:val="1"/>
      <w:numFmt w:val="decimal"/>
      <w:lvlText w:val="%4."/>
      <w:lvlJc w:val="left"/>
      <w:pPr>
        <w:ind w:left="4793" w:hanging="440"/>
      </w:pPr>
    </w:lvl>
    <w:lvl w:ilvl="4" w:tplc="04090019" w:tentative="1">
      <w:start w:val="1"/>
      <w:numFmt w:val="lowerLetter"/>
      <w:lvlText w:val="%5)"/>
      <w:lvlJc w:val="left"/>
      <w:pPr>
        <w:ind w:left="5233" w:hanging="440"/>
      </w:pPr>
    </w:lvl>
    <w:lvl w:ilvl="5" w:tplc="0409001B" w:tentative="1">
      <w:start w:val="1"/>
      <w:numFmt w:val="lowerRoman"/>
      <w:lvlText w:val="%6."/>
      <w:lvlJc w:val="right"/>
      <w:pPr>
        <w:ind w:left="5673" w:hanging="440"/>
      </w:pPr>
    </w:lvl>
    <w:lvl w:ilvl="6" w:tplc="0409000F" w:tentative="1">
      <w:start w:val="1"/>
      <w:numFmt w:val="decimal"/>
      <w:lvlText w:val="%7."/>
      <w:lvlJc w:val="left"/>
      <w:pPr>
        <w:ind w:left="6113" w:hanging="440"/>
      </w:pPr>
    </w:lvl>
    <w:lvl w:ilvl="7" w:tplc="04090019" w:tentative="1">
      <w:start w:val="1"/>
      <w:numFmt w:val="lowerLetter"/>
      <w:lvlText w:val="%8)"/>
      <w:lvlJc w:val="left"/>
      <w:pPr>
        <w:ind w:left="6553" w:hanging="440"/>
      </w:pPr>
    </w:lvl>
    <w:lvl w:ilvl="8" w:tplc="0409001B" w:tentative="1">
      <w:start w:val="1"/>
      <w:numFmt w:val="lowerRoman"/>
      <w:lvlText w:val="%9."/>
      <w:lvlJc w:val="right"/>
      <w:pPr>
        <w:ind w:left="6993" w:hanging="440"/>
      </w:pPr>
    </w:lvl>
  </w:abstractNum>
  <w:abstractNum w:abstractNumId="42" w15:restartNumberingAfterBreak="0">
    <w:nsid w:val="73D92B20"/>
    <w:multiLevelType w:val="hybridMultilevel"/>
    <w:tmpl w:val="C7AC935C"/>
    <w:lvl w:ilvl="0" w:tplc="15C47A36">
      <w:start w:val="1"/>
      <w:numFmt w:val="decimal"/>
      <w:lvlText w:val="%1."/>
      <w:lvlJc w:val="left"/>
      <w:pPr>
        <w:ind w:left="360" w:hanging="360"/>
      </w:pPr>
      <w:rPr>
        <w:rFonts w:eastAsiaTheme="minorEastAsia" w:hint="default"/>
        <w:b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3" w15:restartNumberingAfterBreak="0">
    <w:nsid w:val="74B75A74"/>
    <w:multiLevelType w:val="hybridMultilevel"/>
    <w:tmpl w:val="02048B6C"/>
    <w:lvl w:ilvl="0" w:tplc="04090011">
      <w:start w:val="1"/>
      <w:numFmt w:val="decimal"/>
      <w:lvlText w:val="%1)"/>
      <w:lvlJc w:val="left"/>
      <w:pPr>
        <w:ind w:left="3453" w:hanging="420"/>
      </w:pPr>
    </w:lvl>
    <w:lvl w:ilvl="1" w:tplc="04090019" w:tentative="1">
      <w:start w:val="1"/>
      <w:numFmt w:val="lowerLetter"/>
      <w:lvlText w:val="%2)"/>
      <w:lvlJc w:val="left"/>
      <w:pPr>
        <w:ind w:left="3873" w:hanging="420"/>
      </w:pPr>
    </w:lvl>
    <w:lvl w:ilvl="2" w:tplc="0409001B" w:tentative="1">
      <w:start w:val="1"/>
      <w:numFmt w:val="lowerRoman"/>
      <w:lvlText w:val="%3."/>
      <w:lvlJc w:val="right"/>
      <w:pPr>
        <w:ind w:left="4293" w:hanging="420"/>
      </w:pPr>
    </w:lvl>
    <w:lvl w:ilvl="3" w:tplc="0409000F" w:tentative="1">
      <w:start w:val="1"/>
      <w:numFmt w:val="decimal"/>
      <w:lvlText w:val="%4."/>
      <w:lvlJc w:val="left"/>
      <w:pPr>
        <w:ind w:left="4713" w:hanging="420"/>
      </w:pPr>
    </w:lvl>
    <w:lvl w:ilvl="4" w:tplc="04090019" w:tentative="1">
      <w:start w:val="1"/>
      <w:numFmt w:val="lowerLetter"/>
      <w:lvlText w:val="%5)"/>
      <w:lvlJc w:val="left"/>
      <w:pPr>
        <w:ind w:left="5133" w:hanging="420"/>
      </w:pPr>
    </w:lvl>
    <w:lvl w:ilvl="5" w:tplc="0409001B" w:tentative="1">
      <w:start w:val="1"/>
      <w:numFmt w:val="lowerRoman"/>
      <w:lvlText w:val="%6."/>
      <w:lvlJc w:val="right"/>
      <w:pPr>
        <w:ind w:left="5553" w:hanging="420"/>
      </w:pPr>
    </w:lvl>
    <w:lvl w:ilvl="6" w:tplc="0409000F" w:tentative="1">
      <w:start w:val="1"/>
      <w:numFmt w:val="decimal"/>
      <w:lvlText w:val="%7."/>
      <w:lvlJc w:val="left"/>
      <w:pPr>
        <w:ind w:left="5973" w:hanging="420"/>
      </w:pPr>
    </w:lvl>
    <w:lvl w:ilvl="7" w:tplc="04090019" w:tentative="1">
      <w:start w:val="1"/>
      <w:numFmt w:val="lowerLetter"/>
      <w:lvlText w:val="%8)"/>
      <w:lvlJc w:val="left"/>
      <w:pPr>
        <w:ind w:left="6393" w:hanging="420"/>
      </w:pPr>
    </w:lvl>
    <w:lvl w:ilvl="8" w:tplc="0409001B" w:tentative="1">
      <w:start w:val="1"/>
      <w:numFmt w:val="lowerRoman"/>
      <w:lvlText w:val="%9."/>
      <w:lvlJc w:val="right"/>
      <w:pPr>
        <w:ind w:left="6813" w:hanging="420"/>
      </w:pPr>
    </w:lvl>
  </w:abstractNum>
  <w:abstractNum w:abstractNumId="44" w15:restartNumberingAfterBreak="0">
    <w:nsid w:val="74F76729"/>
    <w:multiLevelType w:val="hybridMultilevel"/>
    <w:tmpl w:val="5EB834D0"/>
    <w:lvl w:ilvl="0" w:tplc="5B983F98">
      <w:start w:val="1"/>
      <w:numFmt w:val="decimal"/>
      <w:lvlText w:val="%1)"/>
      <w:lvlJc w:val="left"/>
      <w:pPr>
        <w:ind w:left="3453" w:hanging="420"/>
      </w:pPr>
      <w:rPr>
        <w:b w:val="0"/>
      </w:rPr>
    </w:lvl>
    <w:lvl w:ilvl="1" w:tplc="04090019" w:tentative="1">
      <w:start w:val="1"/>
      <w:numFmt w:val="lowerLetter"/>
      <w:lvlText w:val="%2)"/>
      <w:lvlJc w:val="left"/>
      <w:pPr>
        <w:ind w:left="3873" w:hanging="420"/>
      </w:pPr>
    </w:lvl>
    <w:lvl w:ilvl="2" w:tplc="0409001B" w:tentative="1">
      <w:start w:val="1"/>
      <w:numFmt w:val="lowerRoman"/>
      <w:lvlText w:val="%3."/>
      <w:lvlJc w:val="right"/>
      <w:pPr>
        <w:ind w:left="4293" w:hanging="420"/>
      </w:pPr>
    </w:lvl>
    <w:lvl w:ilvl="3" w:tplc="0409000F" w:tentative="1">
      <w:start w:val="1"/>
      <w:numFmt w:val="decimal"/>
      <w:lvlText w:val="%4."/>
      <w:lvlJc w:val="left"/>
      <w:pPr>
        <w:ind w:left="4713" w:hanging="420"/>
      </w:pPr>
    </w:lvl>
    <w:lvl w:ilvl="4" w:tplc="04090019" w:tentative="1">
      <w:start w:val="1"/>
      <w:numFmt w:val="lowerLetter"/>
      <w:lvlText w:val="%5)"/>
      <w:lvlJc w:val="left"/>
      <w:pPr>
        <w:ind w:left="5133" w:hanging="420"/>
      </w:pPr>
    </w:lvl>
    <w:lvl w:ilvl="5" w:tplc="0409001B" w:tentative="1">
      <w:start w:val="1"/>
      <w:numFmt w:val="lowerRoman"/>
      <w:lvlText w:val="%6."/>
      <w:lvlJc w:val="right"/>
      <w:pPr>
        <w:ind w:left="5553" w:hanging="420"/>
      </w:pPr>
    </w:lvl>
    <w:lvl w:ilvl="6" w:tplc="0409000F" w:tentative="1">
      <w:start w:val="1"/>
      <w:numFmt w:val="decimal"/>
      <w:lvlText w:val="%7."/>
      <w:lvlJc w:val="left"/>
      <w:pPr>
        <w:ind w:left="5973" w:hanging="420"/>
      </w:pPr>
    </w:lvl>
    <w:lvl w:ilvl="7" w:tplc="04090019" w:tentative="1">
      <w:start w:val="1"/>
      <w:numFmt w:val="lowerLetter"/>
      <w:lvlText w:val="%8)"/>
      <w:lvlJc w:val="left"/>
      <w:pPr>
        <w:ind w:left="6393" w:hanging="420"/>
      </w:pPr>
    </w:lvl>
    <w:lvl w:ilvl="8" w:tplc="0409001B" w:tentative="1">
      <w:start w:val="1"/>
      <w:numFmt w:val="lowerRoman"/>
      <w:lvlText w:val="%9."/>
      <w:lvlJc w:val="right"/>
      <w:pPr>
        <w:ind w:left="6813" w:hanging="420"/>
      </w:pPr>
    </w:lvl>
  </w:abstractNum>
  <w:abstractNum w:abstractNumId="45" w15:restartNumberingAfterBreak="0">
    <w:nsid w:val="76FBB20C"/>
    <w:multiLevelType w:val="singleLevel"/>
    <w:tmpl w:val="76FBB20C"/>
    <w:lvl w:ilvl="0">
      <w:start w:val="1"/>
      <w:numFmt w:val="decimal"/>
      <w:suff w:val="space"/>
      <w:lvlText w:val="%1."/>
      <w:lvlJc w:val="left"/>
    </w:lvl>
  </w:abstractNum>
  <w:abstractNum w:abstractNumId="46" w15:restartNumberingAfterBreak="0">
    <w:nsid w:val="77B51EB7"/>
    <w:multiLevelType w:val="hybridMultilevel"/>
    <w:tmpl w:val="49D4C618"/>
    <w:lvl w:ilvl="0" w:tplc="1EC4D04A">
      <w:start w:val="1"/>
      <w:numFmt w:val="decimal"/>
      <w:lvlText w:val="%1."/>
      <w:lvlJc w:val="left"/>
      <w:pPr>
        <w:ind w:left="2968" w:hanging="360"/>
      </w:pPr>
      <w:rPr>
        <w:rFonts w:eastAsia="Times New Roman" w:hint="default"/>
      </w:rPr>
    </w:lvl>
    <w:lvl w:ilvl="1" w:tplc="04090019" w:tentative="1">
      <w:start w:val="1"/>
      <w:numFmt w:val="lowerLetter"/>
      <w:lvlText w:val="%2)"/>
      <w:lvlJc w:val="left"/>
      <w:pPr>
        <w:ind w:left="3488" w:hanging="440"/>
      </w:pPr>
    </w:lvl>
    <w:lvl w:ilvl="2" w:tplc="0409001B" w:tentative="1">
      <w:start w:val="1"/>
      <w:numFmt w:val="lowerRoman"/>
      <w:lvlText w:val="%3."/>
      <w:lvlJc w:val="right"/>
      <w:pPr>
        <w:ind w:left="3928" w:hanging="440"/>
      </w:pPr>
    </w:lvl>
    <w:lvl w:ilvl="3" w:tplc="0409000F" w:tentative="1">
      <w:start w:val="1"/>
      <w:numFmt w:val="decimal"/>
      <w:lvlText w:val="%4."/>
      <w:lvlJc w:val="left"/>
      <w:pPr>
        <w:ind w:left="4368" w:hanging="440"/>
      </w:pPr>
    </w:lvl>
    <w:lvl w:ilvl="4" w:tplc="04090019" w:tentative="1">
      <w:start w:val="1"/>
      <w:numFmt w:val="lowerLetter"/>
      <w:lvlText w:val="%5)"/>
      <w:lvlJc w:val="left"/>
      <w:pPr>
        <w:ind w:left="4808" w:hanging="440"/>
      </w:pPr>
    </w:lvl>
    <w:lvl w:ilvl="5" w:tplc="0409001B" w:tentative="1">
      <w:start w:val="1"/>
      <w:numFmt w:val="lowerRoman"/>
      <w:lvlText w:val="%6."/>
      <w:lvlJc w:val="right"/>
      <w:pPr>
        <w:ind w:left="5248" w:hanging="440"/>
      </w:pPr>
    </w:lvl>
    <w:lvl w:ilvl="6" w:tplc="0409000F" w:tentative="1">
      <w:start w:val="1"/>
      <w:numFmt w:val="decimal"/>
      <w:lvlText w:val="%7."/>
      <w:lvlJc w:val="left"/>
      <w:pPr>
        <w:ind w:left="5688" w:hanging="440"/>
      </w:pPr>
    </w:lvl>
    <w:lvl w:ilvl="7" w:tplc="04090019" w:tentative="1">
      <w:start w:val="1"/>
      <w:numFmt w:val="lowerLetter"/>
      <w:lvlText w:val="%8)"/>
      <w:lvlJc w:val="left"/>
      <w:pPr>
        <w:ind w:left="6128" w:hanging="440"/>
      </w:pPr>
    </w:lvl>
    <w:lvl w:ilvl="8" w:tplc="0409001B" w:tentative="1">
      <w:start w:val="1"/>
      <w:numFmt w:val="lowerRoman"/>
      <w:lvlText w:val="%9."/>
      <w:lvlJc w:val="right"/>
      <w:pPr>
        <w:ind w:left="6568" w:hanging="440"/>
      </w:pPr>
    </w:lvl>
  </w:abstractNum>
  <w:abstractNum w:abstractNumId="47" w15:restartNumberingAfterBreak="0">
    <w:nsid w:val="7B9376D4"/>
    <w:multiLevelType w:val="hybridMultilevel"/>
    <w:tmpl w:val="042AF71A"/>
    <w:lvl w:ilvl="0" w:tplc="30FEF808">
      <w:start w:val="1"/>
      <w:numFmt w:val="decimal"/>
      <w:lvlText w:val="%1."/>
      <w:lvlJc w:val="left"/>
      <w:pPr>
        <w:ind w:left="2968" w:hanging="360"/>
      </w:pPr>
      <w:rPr>
        <w:rFonts w:hint="default"/>
      </w:rPr>
    </w:lvl>
    <w:lvl w:ilvl="1" w:tplc="04090019" w:tentative="1">
      <w:start w:val="1"/>
      <w:numFmt w:val="lowerLetter"/>
      <w:lvlText w:val="%2)"/>
      <w:lvlJc w:val="left"/>
      <w:pPr>
        <w:ind w:left="3448" w:hanging="420"/>
      </w:pPr>
    </w:lvl>
    <w:lvl w:ilvl="2" w:tplc="0409001B" w:tentative="1">
      <w:start w:val="1"/>
      <w:numFmt w:val="lowerRoman"/>
      <w:lvlText w:val="%3."/>
      <w:lvlJc w:val="right"/>
      <w:pPr>
        <w:ind w:left="3868" w:hanging="420"/>
      </w:pPr>
    </w:lvl>
    <w:lvl w:ilvl="3" w:tplc="0409000F" w:tentative="1">
      <w:start w:val="1"/>
      <w:numFmt w:val="decimal"/>
      <w:lvlText w:val="%4."/>
      <w:lvlJc w:val="left"/>
      <w:pPr>
        <w:ind w:left="4288" w:hanging="420"/>
      </w:pPr>
    </w:lvl>
    <w:lvl w:ilvl="4" w:tplc="04090019" w:tentative="1">
      <w:start w:val="1"/>
      <w:numFmt w:val="lowerLetter"/>
      <w:lvlText w:val="%5)"/>
      <w:lvlJc w:val="left"/>
      <w:pPr>
        <w:ind w:left="4708" w:hanging="420"/>
      </w:pPr>
    </w:lvl>
    <w:lvl w:ilvl="5" w:tplc="0409001B" w:tentative="1">
      <w:start w:val="1"/>
      <w:numFmt w:val="lowerRoman"/>
      <w:lvlText w:val="%6."/>
      <w:lvlJc w:val="right"/>
      <w:pPr>
        <w:ind w:left="5128" w:hanging="420"/>
      </w:pPr>
    </w:lvl>
    <w:lvl w:ilvl="6" w:tplc="0409000F" w:tentative="1">
      <w:start w:val="1"/>
      <w:numFmt w:val="decimal"/>
      <w:lvlText w:val="%7."/>
      <w:lvlJc w:val="left"/>
      <w:pPr>
        <w:ind w:left="5548" w:hanging="420"/>
      </w:pPr>
    </w:lvl>
    <w:lvl w:ilvl="7" w:tplc="04090019" w:tentative="1">
      <w:start w:val="1"/>
      <w:numFmt w:val="lowerLetter"/>
      <w:lvlText w:val="%8)"/>
      <w:lvlJc w:val="left"/>
      <w:pPr>
        <w:ind w:left="5968" w:hanging="420"/>
      </w:pPr>
    </w:lvl>
    <w:lvl w:ilvl="8" w:tplc="0409001B" w:tentative="1">
      <w:start w:val="1"/>
      <w:numFmt w:val="lowerRoman"/>
      <w:lvlText w:val="%9."/>
      <w:lvlJc w:val="right"/>
      <w:pPr>
        <w:ind w:left="6388" w:hanging="420"/>
      </w:pPr>
    </w:lvl>
  </w:abstractNum>
  <w:num w:numId="1" w16cid:durableId="2119136111">
    <w:abstractNumId w:val="16"/>
  </w:num>
  <w:num w:numId="2" w16cid:durableId="1892233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7914569">
    <w:abstractNumId w:val="12"/>
  </w:num>
  <w:num w:numId="4" w16cid:durableId="1772579567">
    <w:abstractNumId w:val="20"/>
  </w:num>
  <w:num w:numId="5" w16cid:durableId="145048212">
    <w:abstractNumId w:val="6"/>
  </w:num>
  <w:num w:numId="6" w16cid:durableId="470486148">
    <w:abstractNumId w:val="26"/>
  </w:num>
  <w:num w:numId="7" w16cid:durableId="1254972481">
    <w:abstractNumId w:val="47"/>
  </w:num>
  <w:num w:numId="8" w16cid:durableId="1682465985">
    <w:abstractNumId w:val="4"/>
  </w:num>
  <w:num w:numId="9" w16cid:durableId="1429305730">
    <w:abstractNumId w:val="13"/>
  </w:num>
  <w:num w:numId="10" w16cid:durableId="484324224">
    <w:abstractNumId w:val="21"/>
  </w:num>
  <w:num w:numId="11" w16cid:durableId="1912349365">
    <w:abstractNumId w:val="44"/>
  </w:num>
  <w:num w:numId="12" w16cid:durableId="1748964233">
    <w:abstractNumId w:val="5"/>
  </w:num>
  <w:num w:numId="13" w16cid:durableId="61490695">
    <w:abstractNumId w:val="38"/>
  </w:num>
  <w:num w:numId="14" w16cid:durableId="1879968206">
    <w:abstractNumId w:val="34"/>
  </w:num>
  <w:num w:numId="15" w16cid:durableId="204370440">
    <w:abstractNumId w:val="40"/>
  </w:num>
  <w:num w:numId="16" w16cid:durableId="1035883672">
    <w:abstractNumId w:val="15"/>
  </w:num>
  <w:num w:numId="17" w16cid:durableId="1730836017">
    <w:abstractNumId w:val="18"/>
  </w:num>
  <w:num w:numId="18" w16cid:durableId="1142387415">
    <w:abstractNumId w:val="8"/>
  </w:num>
  <w:num w:numId="19" w16cid:durableId="1512260433">
    <w:abstractNumId w:val="7"/>
  </w:num>
  <w:num w:numId="20" w16cid:durableId="569772466">
    <w:abstractNumId w:val="32"/>
  </w:num>
  <w:num w:numId="21" w16cid:durableId="1692296642">
    <w:abstractNumId w:val="17"/>
  </w:num>
  <w:num w:numId="22" w16cid:durableId="2027176345">
    <w:abstractNumId w:val="31"/>
  </w:num>
  <w:num w:numId="23" w16cid:durableId="477109400">
    <w:abstractNumId w:val="19"/>
  </w:num>
  <w:num w:numId="24" w16cid:durableId="1921789270">
    <w:abstractNumId w:val="30"/>
  </w:num>
  <w:num w:numId="25" w16cid:durableId="1212495394">
    <w:abstractNumId w:val="43"/>
  </w:num>
  <w:num w:numId="26" w16cid:durableId="414782996">
    <w:abstractNumId w:val="36"/>
  </w:num>
  <w:num w:numId="27" w16cid:durableId="650987888">
    <w:abstractNumId w:val="0"/>
  </w:num>
  <w:num w:numId="28" w16cid:durableId="1456632178">
    <w:abstractNumId w:val="33"/>
  </w:num>
  <w:num w:numId="29" w16cid:durableId="966932006">
    <w:abstractNumId w:val="46"/>
  </w:num>
  <w:num w:numId="30" w16cid:durableId="441612593">
    <w:abstractNumId w:val="1"/>
  </w:num>
  <w:num w:numId="31" w16cid:durableId="279992743">
    <w:abstractNumId w:val="9"/>
  </w:num>
  <w:num w:numId="32" w16cid:durableId="839782581">
    <w:abstractNumId w:val="14"/>
  </w:num>
  <w:num w:numId="33" w16cid:durableId="2005082550">
    <w:abstractNumId w:val="11"/>
  </w:num>
  <w:num w:numId="34" w16cid:durableId="1129668552">
    <w:abstractNumId w:val="37"/>
  </w:num>
  <w:num w:numId="35" w16cid:durableId="1311397056">
    <w:abstractNumId w:val="10"/>
  </w:num>
  <w:num w:numId="36" w16cid:durableId="6107306">
    <w:abstractNumId w:val="3"/>
  </w:num>
  <w:num w:numId="37" w16cid:durableId="1652171085">
    <w:abstractNumId w:val="28"/>
  </w:num>
  <w:num w:numId="38" w16cid:durableId="1429496884">
    <w:abstractNumId w:val="41"/>
  </w:num>
  <w:num w:numId="39" w16cid:durableId="2088112252">
    <w:abstractNumId w:val="35"/>
  </w:num>
  <w:num w:numId="40" w16cid:durableId="1273366953">
    <w:abstractNumId w:val="23"/>
  </w:num>
  <w:num w:numId="41" w16cid:durableId="113988243">
    <w:abstractNumId w:val="29"/>
  </w:num>
  <w:num w:numId="42" w16cid:durableId="297031520">
    <w:abstractNumId w:val="24"/>
  </w:num>
  <w:num w:numId="43" w16cid:durableId="1179392169">
    <w:abstractNumId w:val="22"/>
  </w:num>
  <w:num w:numId="44" w16cid:durableId="432210936">
    <w:abstractNumId w:val="2"/>
  </w:num>
  <w:num w:numId="45" w16cid:durableId="245841304">
    <w:abstractNumId w:val="25"/>
  </w:num>
  <w:num w:numId="46" w16cid:durableId="405805343">
    <w:abstractNumId w:val="39"/>
  </w:num>
  <w:num w:numId="47" w16cid:durableId="1320963410">
    <w:abstractNumId w:val="45"/>
  </w:num>
  <w:num w:numId="48" w16cid:durableId="777793567">
    <w:abstractNumId w:val="27"/>
  </w:num>
  <w:num w:numId="49" w16cid:durableId="2095976041">
    <w:abstractNumId w:val="4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D39"/>
    <w:rsid w:val="000007FE"/>
    <w:rsid w:val="00001233"/>
    <w:rsid w:val="000019D8"/>
    <w:rsid w:val="00002781"/>
    <w:rsid w:val="00002E0D"/>
    <w:rsid w:val="00006F9A"/>
    <w:rsid w:val="000104C6"/>
    <w:rsid w:val="000123F9"/>
    <w:rsid w:val="000144E7"/>
    <w:rsid w:val="000149F1"/>
    <w:rsid w:val="0001560B"/>
    <w:rsid w:val="00020CBA"/>
    <w:rsid w:val="000302D9"/>
    <w:rsid w:val="00032AD2"/>
    <w:rsid w:val="0003326B"/>
    <w:rsid w:val="00041D95"/>
    <w:rsid w:val="00047C5D"/>
    <w:rsid w:val="00055097"/>
    <w:rsid w:val="00060A17"/>
    <w:rsid w:val="00065CFE"/>
    <w:rsid w:val="00066F00"/>
    <w:rsid w:val="00070DC3"/>
    <w:rsid w:val="00075A0F"/>
    <w:rsid w:val="00076C09"/>
    <w:rsid w:val="00085770"/>
    <w:rsid w:val="000876E7"/>
    <w:rsid w:val="00093714"/>
    <w:rsid w:val="000A39CE"/>
    <w:rsid w:val="000A7316"/>
    <w:rsid w:val="000B10B4"/>
    <w:rsid w:val="000B7CBD"/>
    <w:rsid w:val="000C0FC2"/>
    <w:rsid w:val="000C6424"/>
    <w:rsid w:val="000E2866"/>
    <w:rsid w:val="000E30E5"/>
    <w:rsid w:val="000E4BBF"/>
    <w:rsid w:val="000E56B0"/>
    <w:rsid w:val="000E5F09"/>
    <w:rsid w:val="000F106F"/>
    <w:rsid w:val="00103D39"/>
    <w:rsid w:val="0011155D"/>
    <w:rsid w:val="00117713"/>
    <w:rsid w:val="00121AD9"/>
    <w:rsid w:val="00123D92"/>
    <w:rsid w:val="00132A01"/>
    <w:rsid w:val="0013415D"/>
    <w:rsid w:val="00135178"/>
    <w:rsid w:val="001464BE"/>
    <w:rsid w:val="001477EC"/>
    <w:rsid w:val="00152F6D"/>
    <w:rsid w:val="00162092"/>
    <w:rsid w:val="00167F47"/>
    <w:rsid w:val="001703A5"/>
    <w:rsid w:val="001710B7"/>
    <w:rsid w:val="00172078"/>
    <w:rsid w:val="00172385"/>
    <w:rsid w:val="00177AA9"/>
    <w:rsid w:val="00180583"/>
    <w:rsid w:val="0018413D"/>
    <w:rsid w:val="00191704"/>
    <w:rsid w:val="00193003"/>
    <w:rsid w:val="001A192F"/>
    <w:rsid w:val="001A3B7F"/>
    <w:rsid w:val="001A440D"/>
    <w:rsid w:val="001A6B96"/>
    <w:rsid w:val="001A7C08"/>
    <w:rsid w:val="001B72A2"/>
    <w:rsid w:val="001C2C3C"/>
    <w:rsid w:val="001C4EF2"/>
    <w:rsid w:val="001C5BDE"/>
    <w:rsid w:val="001D0683"/>
    <w:rsid w:val="001D1C27"/>
    <w:rsid w:val="001D25D3"/>
    <w:rsid w:val="001D6029"/>
    <w:rsid w:val="001D6305"/>
    <w:rsid w:val="001E275D"/>
    <w:rsid w:val="001E2AEB"/>
    <w:rsid w:val="001E6B6B"/>
    <w:rsid w:val="001F0183"/>
    <w:rsid w:val="001F0B98"/>
    <w:rsid w:val="001F2E6C"/>
    <w:rsid w:val="001F462D"/>
    <w:rsid w:val="00200A9B"/>
    <w:rsid w:val="00202DE1"/>
    <w:rsid w:val="002325FD"/>
    <w:rsid w:val="002375EB"/>
    <w:rsid w:val="00240215"/>
    <w:rsid w:val="00241174"/>
    <w:rsid w:val="0024597C"/>
    <w:rsid w:val="00261996"/>
    <w:rsid w:val="00262004"/>
    <w:rsid w:val="00265981"/>
    <w:rsid w:val="002661D1"/>
    <w:rsid w:val="00274D95"/>
    <w:rsid w:val="002809AA"/>
    <w:rsid w:val="00280F25"/>
    <w:rsid w:val="00280FC4"/>
    <w:rsid w:val="002819E6"/>
    <w:rsid w:val="002837F8"/>
    <w:rsid w:val="0028720A"/>
    <w:rsid w:val="00287BE6"/>
    <w:rsid w:val="0029008D"/>
    <w:rsid w:val="0029303F"/>
    <w:rsid w:val="002942C3"/>
    <w:rsid w:val="00294A4D"/>
    <w:rsid w:val="002A5758"/>
    <w:rsid w:val="002B0B11"/>
    <w:rsid w:val="002B5FEA"/>
    <w:rsid w:val="002C1762"/>
    <w:rsid w:val="002C1E5A"/>
    <w:rsid w:val="002C266F"/>
    <w:rsid w:val="002C5B08"/>
    <w:rsid w:val="002C652E"/>
    <w:rsid w:val="002C74FC"/>
    <w:rsid w:val="002C7C62"/>
    <w:rsid w:val="002D09DD"/>
    <w:rsid w:val="002D69C6"/>
    <w:rsid w:val="002E0568"/>
    <w:rsid w:val="002E235C"/>
    <w:rsid w:val="002E49CA"/>
    <w:rsid w:val="002E6D8B"/>
    <w:rsid w:val="002F1B61"/>
    <w:rsid w:val="002F25AD"/>
    <w:rsid w:val="003064D2"/>
    <w:rsid w:val="00312B0F"/>
    <w:rsid w:val="00314B6E"/>
    <w:rsid w:val="0031634A"/>
    <w:rsid w:val="003204AF"/>
    <w:rsid w:val="003207B3"/>
    <w:rsid w:val="00325CF8"/>
    <w:rsid w:val="00326141"/>
    <w:rsid w:val="00334533"/>
    <w:rsid w:val="0034278A"/>
    <w:rsid w:val="0034354B"/>
    <w:rsid w:val="0034365E"/>
    <w:rsid w:val="003456EE"/>
    <w:rsid w:val="00352337"/>
    <w:rsid w:val="00352338"/>
    <w:rsid w:val="00352A74"/>
    <w:rsid w:val="00357C8D"/>
    <w:rsid w:val="003614BE"/>
    <w:rsid w:val="00362BD0"/>
    <w:rsid w:val="00362F34"/>
    <w:rsid w:val="00367ED6"/>
    <w:rsid w:val="003800BA"/>
    <w:rsid w:val="00380C9E"/>
    <w:rsid w:val="00380F24"/>
    <w:rsid w:val="00385905"/>
    <w:rsid w:val="00385DEA"/>
    <w:rsid w:val="003902EF"/>
    <w:rsid w:val="003976EF"/>
    <w:rsid w:val="003977A3"/>
    <w:rsid w:val="003A068D"/>
    <w:rsid w:val="003A2C19"/>
    <w:rsid w:val="003B2DEB"/>
    <w:rsid w:val="003C0817"/>
    <w:rsid w:val="003C3092"/>
    <w:rsid w:val="003D37C7"/>
    <w:rsid w:val="003D46D6"/>
    <w:rsid w:val="003D4857"/>
    <w:rsid w:val="003D521E"/>
    <w:rsid w:val="003D55AB"/>
    <w:rsid w:val="003E02D5"/>
    <w:rsid w:val="003E064D"/>
    <w:rsid w:val="003E2823"/>
    <w:rsid w:val="003E2FD7"/>
    <w:rsid w:val="003E7573"/>
    <w:rsid w:val="003F2DA1"/>
    <w:rsid w:val="003F3163"/>
    <w:rsid w:val="003F4ECB"/>
    <w:rsid w:val="00400589"/>
    <w:rsid w:val="00401D30"/>
    <w:rsid w:val="00401E68"/>
    <w:rsid w:val="0040384F"/>
    <w:rsid w:val="00411656"/>
    <w:rsid w:val="0041170B"/>
    <w:rsid w:val="00412261"/>
    <w:rsid w:val="004127FF"/>
    <w:rsid w:val="004142C7"/>
    <w:rsid w:val="00416296"/>
    <w:rsid w:val="0042079D"/>
    <w:rsid w:val="0042125D"/>
    <w:rsid w:val="004225B0"/>
    <w:rsid w:val="00423D0B"/>
    <w:rsid w:val="00423E12"/>
    <w:rsid w:val="004254E4"/>
    <w:rsid w:val="004273B2"/>
    <w:rsid w:val="0043349C"/>
    <w:rsid w:val="00437168"/>
    <w:rsid w:val="004415D3"/>
    <w:rsid w:val="00444F6D"/>
    <w:rsid w:val="0045182C"/>
    <w:rsid w:val="00451F23"/>
    <w:rsid w:val="0046295C"/>
    <w:rsid w:val="00472D8D"/>
    <w:rsid w:val="0048686E"/>
    <w:rsid w:val="00492179"/>
    <w:rsid w:val="004974C0"/>
    <w:rsid w:val="004A5D62"/>
    <w:rsid w:val="004A6B49"/>
    <w:rsid w:val="004B1358"/>
    <w:rsid w:val="004B5D7E"/>
    <w:rsid w:val="004B6429"/>
    <w:rsid w:val="004B7429"/>
    <w:rsid w:val="004C2146"/>
    <w:rsid w:val="004C4E0D"/>
    <w:rsid w:val="004D03CC"/>
    <w:rsid w:val="004D1E35"/>
    <w:rsid w:val="004D433C"/>
    <w:rsid w:val="004D54CC"/>
    <w:rsid w:val="004D5F4D"/>
    <w:rsid w:val="004D71A4"/>
    <w:rsid w:val="004F3320"/>
    <w:rsid w:val="004F5B4C"/>
    <w:rsid w:val="00500534"/>
    <w:rsid w:val="00506754"/>
    <w:rsid w:val="0050693C"/>
    <w:rsid w:val="005123DF"/>
    <w:rsid w:val="00521520"/>
    <w:rsid w:val="00531ADC"/>
    <w:rsid w:val="005407EF"/>
    <w:rsid w:val="00547A54"/>
    <w:rsid w:val="00547AB3"/>
    <w:rsid w:val="00551858"/>
    <w:rsid w:val="005520F5"/>
    <w:rsid w:val="00554DBD"/>
    <w:rsid w:val="005577F2"/>
    <w:rsid w:val="0059282C"/>
    <w:rsid w:val="0059388E"/>
    <w:rsid w:val="005963C5"/>
    <w:rsid w:val="005A06CB"/>
    <w:rsid w:val="005A49B2"/>
    <w:rsid w:val="005B01F7"/>
    <w:rsid w:val="005C75FC"/>
    <w:rsid w:val="005D1DA8"/>
    <w:rsid w:val="005F2397"/>
    <w:rsid w:val="00600367"/>
    <w:rsid w:val="00603F7E"/>
    <w:rsid w:val="00610726"/>
    <w:rsid w:val="00610A30"/>
    <w:rsid w:val="006134A1"/>
    <w:rsid w:val="00616F82"/>
    <w:rsid w:val="006202FB"/>
    <w:rsid w:val="00622838"/>
    <w:rsid w:val="0062596D"/>
    <w:rsid w:val="00626B3A"/>
    <w:rsid w:val="006300CB"/>
    <w:rsid w:val="0063762A"/>
    <w:rsid w:val="00637CD2"/>
    <w:rsid w:val="00642176"/>
    <w:rsid w:val="006430C7"/>
    <w:rsid w:val="00645663"/>
    <w:rsid w:val="006532ED"/>
    <w:rsid w:val="00662CF4"/>
    <w:rsid w:val="006646E6"/>
    <w:rsid w:val="00664C48"/>
    <w:rsid w:val="00667913"/>
    <w:rsid w:val="00674DC4"/>
    <w:rsid w:val="00685F96"/>
    <w:rsid w:val="00691DEB"/>
    <w:rsid w:val="00692393"/>
    <w:rsid w:val="00693E98"/>
    <w:rsid w:val="00694025"/>
    <w:rsid w:val="006A11B0"/>
    <w:rsid w:val="006A1866"/>
    <w:rsid w:val="006A4B14"/>
    <w:rsid w:val="006A5D76"/>
    <w:rsid w:val="006A6843"/>
    <w:rsid w:val="006C2105"/>
    <w:rsid w:val="006C2DAC"/>
    <w:rsid w:val="006C3990"/>
    <w:rsid w:val="006C479F"/>
    <w:rsid w:val="006C690E"/>
    <w:rsid w:val="006D2E59"/>
    <w:rsid w:val="006D3297"/>
    <w:rsid w:val="006D39C2"/>
    <w:rsid w:val="006D6744"/>
    <w:rsid w:val="006D7D19"/>
    <w:rsid w:val="006E1574"/>
    <w:rsid w:val="006E1776"/>
    <w:rsid w:val="006E48B0"/>
    <w:rsid w:val="006E4D6F"/>
    <w:rsid w:val="006E709E"/>
    <w:rsid w:val="006F0ECA"/>
    <w:rsid w:val="006F25AE"/>
    <w:rsid w:val="006F3FF7"/>
    <w:rsid w:val="006F6EF7"/>
    <w:rsid w:val="0070000B"/>
    <w:rsid w:val="007018DC"/>
    <w:rsid w:val="00705D61"/>
    <w:rsid w:val="00706704"/>
    <w:rsid w:val="00706C8B"/>
    <w:rsid w:val="00706D77"/>
    <w:rsid w:val="007109D9"/>
    <w:rsid w:val="00715F26"/>
    <w:rsid w:val="00723C27"/>
    <w:rsid w:val="00734D3E"/>
    <w:rsid w:val="0074135D"/>
    <w:rsid w:val="00741F5C"/>
    <w:rsid w:val="00743695"/>
    <w:rsid w:val="0074543F"/>
    <w:rsid w:val="00762370"/>
    <w:rsid w:val="0076659D"/>
    <w:rsid w:val="00770821"/>
    <w:rsid w:val="00774F8B"/>
    <w:rsid w:val="0079312A"/>
    <w:rsid w:val="007A0442"/>
    <w:rsid w:val="007A5A75"/>
    <w:rsid w:val="007B2F20"/>
    <w:rsid w:val="007B53A3"/>
    <w:rsid w:val="007C2CFD"/>
    <w:rsid w:val="007C7ED2"/>
    <w:rsid w:val="007E5F76"/>
    <w:rsid w:val="007E772E"/>
    <w:rsid w:val="007F5656"/>
    <w:rsid w:val="007F573B"/>
    <w:rsid w:val="007F794A"/>
    <w:rsid w:val="007F7F2F"/>
    <w:rsid w:val="00801D6D"/>
    <w:rsid w:val="008022F9"/>
    <w:rsid w:val="008043CE"/>
    <w:rsid w:val="0081508D"/>
    <w:rsid w:val="008168E5"/>
    <w:rsid w:val="00816BBE"/>
    <w:rsid w:val="00821EF1"/>
    <w:rsid w:val="00824D58"/>
    <w:rsid w:val="00832307"/>
    <w:rsid w:val="008337EC"/>
    <w:rsid w:val="00841A6A"/>
    <w:rsid w:val="008427EA"/>
    <w:rsid w:val="00843F0B"/>
    <w:rsid w:val="00850DDC"/>
    <w:rsid w:val="00851192"/>
    <w:rsid w:val="00852226"/>
    <w:rsid w:val="00853B85"/>
    <w:rsid w:val="00865A31"/>
    <w:rsid w:val="008676DA"/>
    <w:rsid w:val="00870F98"/>
    <w:rsid w:val="00871543"/>
    <w:rsid w:val="00875BCE"/>
    <w:rsid w:val="00881218"/>
    <w:rsid w:val="008837DF"/>
    <w:rsid w:val="00892FAD"/>
    <w:rsid w:val="008C2798"/>
    <w:rsid w:val="008D02FB"/>
    <w:rsid w:val="008D0B41"/>
    <w:rsid w:val="008D4815"/>
    <w:rsid w:val="008E63F1"/>
    <w:rsid w:val="008F05F2"/>
    <w:rsid w:val="008F0C64"/>
    <w:rsid w:val="008F0EE4"/>
    <w:rsid w:val="008F1228"/>
    <w:rsid w:val="008F3CDC"/>
    <w:rsid w:val="008F5C28"/>
    <w:rsid w:val="008F6E8C"/>
    <w:rsid w:val="008F788A"/>
    <w:rsid w:val="009010D2"/>
    <w:rsid w:val="009035B8"/>
    <w:rsid w:val="00904B95"/>
    <w:rsid w:val="00914275"/>
    <w:rsid w:val="00914283"/>
    <w:rsid w:val="00915CAE"/>
    <w:rsid w:val="00921F46"/>
    <w:rsid w:val="00936D19"/>
    <w:rsid w:val="00937FE1"/>
    <w:rsid w:val="00943EE6"/>
    <w:rsid w:val="00945A8C"/>
    <w:rsid w:val="00953907"/>
    <w:rsid w:val="00955C96"/>
    <w:rsid w:val="00964244"/>
    <w:rsid w:val="00965E9D"/>
    <w:rsid w:val="00970559"/>
    <w:rsid w:val="00970888"/>
    <w:rsid w:val="009709FF"/>
    <w:rsid w:val="0098319F"/>
    <w:rsid w:val="00983B4A"/>
    <w:rsid w:val="009913D2"/>
    <w:rsid w:val="00995F53"/>
    <w:rsid w:val="00996419"/>
    <w:rsid w:val="00996BFC"/>
    <w:rsid w:val="009A0638"/>
    <w:rsid w:val="009A51A5"/>
    <w:rsid w:val="009A6C44"/>
    <w:rsid w:val="009B1A8E"/>
    <w:rsid w:val="009B380B"/>
    <w:rsid w:val="009B69D4"/>
    <w:rsid w:val="009C1848"/>
    <w:rsid w:val="009C2FC3"/>
    <w:rsid w:val="009C41FD"/>
    <w:rsid w:val="009C4F6A"/>
    <w:rsid w:val="009C5893"/>
    <w:rsid w:val="009D3806"/>
    <w:rsid w:val="009E44D0"/>
    <w:rsid w:val="009E4D1C"/>
    <w:rsid w:val="009F1B7F"/>
    <w:rsid w:val="009F5E30"/>
    <w:rsid w:val="009F70E6"/>
    <w:rsid w:val="00A067DD"/>
    <w:rsid w:val="00A17B9E"/>
    <w:rsid w:val="00A203A1"/>
    <w:rsid w:val="00A21618"/>
    <w:rsid w:val="00A22A4E"/>
    <w:rsid w:val="00A22F7E"/>
    <w:rsid w:val="00A26418"/>
    <w:rsid w:val="00A323FA"/>
    <w:rsid w:val="00A372BA"/>
    <w:rsid w:val="00A40F15"/>
    <w:rsid w:val="00A427BB"/>
    <w:rsid w:val="00A622A0"/>
    <w:rsid w:val="00A637A9"/>
    <w:rsid w:val="00A7114A"/>
    <w:rsid w:val="00A7185F"/>
    <w:rsid w:val="00A73B50"/>
    <w:rsid w:val="00A87F26"/>
    <w:rsid w:val="00A93B88"/>
    <w:rsid w:val="00AA1109"/>
    <w:rsid w:val="00AA5F5E"/>
    <w:rsid w:val="00AB2F7D"/>
    <w:rsid w:val="00AB5544"/>
    <w:rsid w:val="00AC20D7"/>
    <w:rsid w:val="00AC3FDF"/>
    <w:rsid w:val="00AC44C6"/>
    <w:rsid w:val="00AD3640"/>
    <w:rsid w:val="00AD4261"/>
    <w:rsid w:val="00AD4E9B"/>
    <w:rsid w:val="00AD5D39"/>
    <w:rsid w:val="00AE0F2C"/>
    <w:rsid w:val="00AE1086"/>
    <w:rsid w:val="00AE2CFD"/>
    <w:rsid w:val="00AE7FEB"/>
    <w:rsid w:val="00AF19CC"/>
    <w:rsid w:val="00AF1ECC"/>
    <w:rsid w:val="00AF2743"/>
    <w:rsid w:val="00AF63F6"/>
    <w:rsid w:val="00AF66CF"/>
    <w:rsid w:val="00B07A5B"/>
    <w:rsid w:val="00B10693"/>
    <w:rsid w:val="00B11DA2"/>
    <w:rsid w:val="00B24D42"/>
    <w:rsid w:val="00B25D1C"/>
    <w:rsid w:val="00B27BDC"/>
    <w:rsid w:val="00B449DE"/>
    <w:rsid w:val="00B51B8D"/>
    <w:rsid w:val="00B6669B"/>
    <w:rsid w:val="00B71474"/>
    <w:rsid w:val="00B719C9"/>
    <w:rsid w:val="00B71BC2"/>
    <w:rsid w:val="00B820C1"/>
    <w:rsid w:val="00B84BC1"/>
    <w:rsid w:val="00B90F75"/>
    <w:rsid w:val="00B9166E"/>
    <w:rsid w:val="00B91D3F"/>
    <w:rsid w:val="00B97102"/>
    <w:rsid w:val="00BA2DD2"/>
    <w:rsid w:val="00BA72AF"/>
    <w:rsid w:val="00BB2253"/>
    <w:rsid w:val="00BB7AA1"/>
    <w:rsid w:val="00BC2D10"/>
    <w:rsid w:val="00BC39EA"/>
    <w:rsid w:val="00BC3DA1"/>
    <w:rsid w:val="00BC7595"/>
    <w:rsid w:val="00BD0510"/>
    <w:rsid w:val="00BD0B84"/>
    <w:rsid w:val="00BD3B32"/>
    <w:rsid w:val="00BD5379"/>
    <w:rsid w:val="00BD59E1"/>
    <w:rsid w:val="00BD687F"/>
    <w:rsid w:val="00BE4E1F"/>
    <w:rsid w:val="00BE4E95"/>
    <w:rsid w:val="00BE6F24"/>
    <w:rsid w:val="00BF270E"/>
    <w:rsid w:val="00BF5440"/>
    <w:rsid w:val="00BF5D90"/>
    <w:rsid w:val="00BF5D96"/>
    <w:rsid w:val="00BF693C"/>
    <w:rsid w:val="00BF6F8B"/>
    <w:rsid w:val="00C03532"/>
    <w:rsid w:val="00C06028"/>
    <w:rsid w:val="00C06920"/>
    <w:rsid w:val="00C078B3"/>
    <w:rsid w:val="00C1439D"/>
    <w:rsid w:val="00C144B6"/>
    <w:rsid w:val="00C16F17"/>
    <w:rsid w:val="00C17D2C"/>
    <w:rsid w:val="00C21D60"/>
    <w:rsid w:val="00C30081"/>
    <w:rsid w:val="00C35711"/>
    <w:rsid w:val="00C35C9E"/>
    <w:rsid w:val="00C3721C"/>
    <w:rsid w:val="00C53BE2"/>
    <w:rsid w:val="00C57105"/>
    <w:rsid w:val="00C615D8"/>
    <w:rsid w:val="00C62F0E"/>
    <w:rsid w:val="00C65F7D"/>
    <w:rsid w:val="00C66B74"/>
    <w:rsid w:val="00C66C3E"/>
    <w:rsid w:val="00C76749"/>
    <w:rsid w:val="00C95469"/>
    <w:rsid w:val="00CA027B"/>
    <w:rsid w:val="00CA1851"/>
    <w:rsid w:val="00CA6FBF"/>
    <w:rsid w:val="00CB1E4E"/>
    <w:rsid w:val="00CB3CFA"/>
    <w:rsid w:val="00CB5986"/>
    <w:rsid w:val="00CC4494"/>
    <w:rsid w:val="00CD1107"/>
    <w:rsid w:val="00CD16ED"/>
    <w:rsid w:val="00CD673F"/>
    <w:rsid w:val="00CD7930"/>
    <w:rsid w:val="00CE2919"/>
    <w:rsid w:val="00CF10F5"/>
    <w:rsid w:val="00CF2032"/>
    <w:rsid w:val="00CF3152"/>
    <w:rsid w:val="00CF4E2F"/>
    <w:rsid w:val="00D01EAE"/>
    <w:rsid w:val="00D03F63"/>
    <w:rsid w:val="00D04258"/>
    <w:rsid w:val="00D0452F"/>
    <w:rsid w:val="00D052E6"/>
    <w:rsid w:val="00D06DB4"/>
    <w:rsid w:val="00D11011"/>
    <w:rsid w:val="00D13EEF"/>
    <w:rsid w:val="00D15FBD"/>
    <w:rsid w:val="00D171CB"/>
    <w:rsid w:val="00D179B5"/>
    <w:rsid w:val="00D235B1"/>
    <w:rsid w:val="00D24C50"/>
    <w:rsid w:val="00D268AF"/>
    <w:rsid w:val="00D26B21"/>
    <w:rsid w:val="00D279DC"/>
    <w:rsid w:val="00D537C4"/>
    <w:rsid w:val="00D550E8"/>
    <w:rsid w:val="00D55DBC"/>
    <w:rsid w:val="00D612E9"/>
    <w:rsid w:val="00D652AC"/>
    <w:rsid w:val="00D667F8"/>
    <w:rsid w:val="00D70C9E"/>
    <w:rsid w:val="00D72E82"/>
    <w:rsid w:val="00D74F3E"/>
    <w:rsid w:val="00D76EFE"/>
    <w:rsid w:val="00DA0A60"/>
    <w:rsid w:val="00DA3372"/>
    <w:rsid w:val="00DA6E6F"/>
    <w:rsid w:val="00DA7685"/>
    <w:rsid w:val="00DB1BAB"/>
    <w:rsid w:val="00DB5D84"/>
    <w:rsid w:val="00DB65CB"/>
    <w:rsid w:val="00DC17CD"/>
    <w:rsid w:val="00DC5308"/>
    <w:rsid w:val="00DC5A8C"/>
    <w:rsid w:val="00DD623A"/>
    <w:rsid w:val="00DE3B05"/>
    <w:rsid w:val="00DE5A34"/>
    <w:rsid w:val="00DE647C"/>
    <w:rsid w:val="00DE7C08"/>
    <w:rsid w:val="00DF0131"/>
    <w:rsid w:val="00DF6463"/>
    <w:rsid w:val="00E01ED5"/>
    <w:rsid w:val="00E032CC"/>
    <w:rsid w:val="00E03B9C"/>
    <w:rsid w:val="00E058ED"/>
    <w:rsid w:val="00E25194"/>
    <w:rsid w:val="00E307ED"/>
    <w:rsid w:val="00E31222"/>
    <w:rsid w:val="00E36113"/>
    <w:rsid w:val="00E40B77"/>
    <w:rsid w:val="00E43C59"/>
    <w:rsid w:val="00E51E51"/>
    <w:rsid w:val="00E548E8"/>
    <w:rsid w:val="00E571F9"/>
    <w:rsid w:val="00E62446"/>
    <w:rsid w:val="00E6298A"/>
    <w:rsid w:val="00E66F8A"/>
    <w:rsid w:val="00E8141E"/>
    <w:rsid w:val="00E917EF"/>
    <w:rsid w:val="00E9417E"/>
    <w:rsid w:val="00E95577"/>
    <w:rsid w:val="00EA76F3"/>
    <w:rsid w:val="00EA792D"/>
    <w:rsid w:val="00EB4B10"/>
    <w:rsid w:val="00EB730D"/>
    <w:rsid w:val="00EC2CB7"/>
    <w:rsid w:val="00EE31B0"/>
    <w:rsid w:val="00EE3D95"/>
    <w:rsid w:val="00EE4747"/>
    <w:rsid w:val="00F00CB6"/>
    <w:rsid w:val="00F0294C"/>
    <w:rsid w:val="00F1352D"/>
    <w:rsid w:val="00F14F61"/>
    <w:rsid w:val="00F159D6"/>
    <w:rsid w:val="00F20DC0"/>
    <w:rsid w:val="00F26161"/>
    <w:rsid w:val="00F32140"/>
    <w:rsid w:val="00F3667D"/>
    <w:rsid w:val="00F40736"/>
    <w:rsid w:val="00F4120E"/>
    <w:rsid w:val="00F41D77"/>
    <w:rsid w:val="00F42B79"/>
    <w:rsid w:val="00F440A7"/>
    <w:rsid w:val="00F554DB"/>
    <w:rsid w:val="00F61547"/>
    <w:rsid w:val="00F67515"/>
    <w:rsid w:val="00F733DC"/>
    <w:rsid w:val="00F85B83"/>
    <w:rsid w:val="00F94684"/>
    <w:rsid w:val="00F9789A"/>
    <w:rsid w:val="00FA2DB6"/>
    <w:rsid w:val="00FA4695"/>
    <w:rsid w:val="00FB00F6"/>
    <w:rsid w:val="00FB2028"/>
    <w:rsid w:val="00FB44DB"/>
    <w:rsid w:val="00FB6AB8"/>
    <w:rsid w:val="00FC218F"/>
    <w:rsid w:val="00FC6D71"/>
    <w:rsid w:val="00FC70BF"/>
    <w:rsid w:val="00FD0979"/>
    <w:rsid w:val="00FD4789"/>
    <w:rsid w:val="00FD4B2A"/>
    <w:rsid w:val="00FD6CA7"/>
    <w:rsid w:val="00FD76C7"/>
    <w:rsid w:val="00FD77CB"/>
    <w:rsid w:val="00FD7F8D"/>
    <w:rsid w:val="00FE6943"/>
    <w:rsid w:val="00FF15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9DB178"/>
  <w15:chartTrackingRefBased/>
  <w15:docId w15:val="{D1743628-BE0E-4AE2-90A6-2064C114E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943"/>
    <w:pPr>
      <w:spacing w:line="260" w:lineRule="atLeast"/>
      <w:jc w:val="both"/>
    </w:pPr>
    <w:rPr>
      <w:rFonts w:ascii="Palatino Linotype" w:hAnsi="Palatino Linotype"/>
      <w:noProof/>
      <w:color w:val="000000"/>
    </w:rPr>
  </w:style>
  <w:style w:type="paragraph" w:styleId="1">
    <w:name w:val="heading 1"/>
    <w:basedOn w:val="a"/>
    <w:next w:val="a"/>
    <w:link w:val="10"/>
    <w:uiPriority w:val="9"/>
    <w:qFormat/>
    <w:rsid w:val="007E5F76"/>
    <w:pPr>
      <w:keepNext/>
      <w:keepLines/>
      <w:spacing w:before="340" w:after="330" w:line="578" w:lineRule="atLeast"/>
      <w:outlineLvl w:val="0"/>
    </w:pPr>
    <w:rPr>
      <w:b/>
      <w:bCs/>
      <w:kern w:val="44"/>
      <w:sz w:val="44"/>
      <w:szCs w:val="44"/>
    </w:rPr>
  </w:style>
  <w:style w:type="paragraph" w:styleId="2">
    <w:name w:val="heading 2"/>
    <w:basedOn w:val="a"/>
    <w:next w:val="a"/>
    <w:link w:val="20"/>
    <w:uiPriority w:val="9"/>
    <w:semiHidden/>
    <w:unhideWhenUsed/>
    <w:qFormat/>
    <w:rsid w:val="00CF4E2F"/>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qFormat/>
    <w:rsid w:val="00610726"/>
    <w:pPr>
      <w:ind w:left="360"/>
      <w:outlineLvl w:val="2"/>
    </w:pPr>
    <w:rPr>
      <w:rFonts w:eastAsiaTheme="minorEastAsia"/>
      <w:b/>
    </w:rPr>
  </w:style>
  <w:style w:type="paragraph" w:styleId="5">
    <w:name w:val="heading 5"/>
    <w:basedOn w:val="a"/>
    <w:next w:val="a"/>
    <w:link w:val="50"/>
    <w:qFormat/>
    <w:rsid w:val="00610726"/>
    <w:pPr>
      <w:ind w:left="706"/>
      <w:outlineLvl w:val="4"/>
    </w:pPr>
    <w:rPr>
      <w:rFonts w:eastAsiaTheme="min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PI11articletype">
    <w:name w:val="MDPI_1.1_article_type"/>
    <w:next w:val="a"/>
    <w:qFormat/>
    <w:rsid w:val="00FE6943"/>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a"/>
    <w:qFormat/>
    <w:rsid w:val="00FE6943"/>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a"/>
    <w:qFormat/>
    <w:rsid w:val="00FE6943"/>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a"/>
    <w:next w:val="a"/>
    <w:qFormat/>
    <w:rsid w:val="00FE6943"/>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FE6943"/>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a"/>
    <w:qFormat/>
    <w:rsid w:val="00FE6943"/>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a"/>
    <w:qFormat/>
    <w:rsid w:val="00FE6943"/>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0144E7"/>
    <w:pPr>
      <w:pBdr>
        <w:bottom w:val="single" w:sz="4"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styleId="a3">
    <w:name w:val="footer"/>
    <w:basedOn w:val="a"/>
    <w:link w:val="a4"/>
    <w:uiPriority w:val="99"/>
    <w:rsid w:val="00FE6943"/>
    <w:pPr>
      <w:tabs>
        <w:tab w:val="center" w:pos="4153"/>
        <w:tab w:val="right" w:pos="8306"/>
      </w:tabs>
      <w:snapToGrid w:val="0"/>
      <w:spacing w:line="240" w:lineRule="atLeast"/>
    </w:pPr>
    <w:rPr>
      <w:szCs w:val="18"/>
    </w:rPr>
  </w:style>
  <w:style w:type="character" w:customStyle="1" w:styleId="a4">
    <w:name w:val="页脚 字符"/>
    <w:link w:val="a3"/>
    <w:uiPriority w:val="99"/>
    <w:rsid w:val="00FE6943"/>
    <w:rPr>
      <w:rFonts w:ascii="Palatino Linotype" w:hAnsi="Palatino Linotype"/>
      <w:noProof/>
      <w:color w:val="000000"/>
      <w:szCs w:val="18"/>
    </w:rPr>
  </w:style>
  <w:style w:type="paragraph" w:styleId="a5">
    <w:name w:val="header"/>
    <w:basedOn w:val="a"/>
    <w:link w:val="a6"/>
    <w:uiPriority w:val="99"/>
    <w:rsid w:val="00FE6943"/>
    <w:pPr>
      <w:pBdr>
        <w:bottom w:val="single" w:sz="6" w:space="1" w:color="auto"/>
      </w:pBdr>
      <w:tabs>
        <w:tab w:val="center" w:pos="4153"/>
        <w:tab w:val="right" w:pos="8306"/>
      </w:tabs>
      <w:snapToGrid w:val="0"/>
      <w:spacing w:line="240" w:lineRule="atLeast"/>
      <w:jc w:val="center"/>
    </w:pPr>
    <w:rPr>
      <w:szCs w:val="18"/>
    </w:rPr>
  </w:style>
  <w:style w:type="character" w:customStyle="1" w:styleId="a6">
    <w:name w:val="页眉 字符"/>
    <w:link w:val="a5"/>
    <w:uiPriority w:val="99"/>
    <w:rsid w:val="00FE6943"/>
    <w:rPr>
      <w:rFonts w:ascii="Palatino Linotype" w:hAnsi="Palatino Linotype"/>
      <w:noProof/>
      <w:color w:val="000000"/>
      <w:szCs w:val="18"/>
    </w:rPr>
  </w:style>
  <w:style w:type="paragraph" w:customStyle="1" w:styleId="MDPIheaderjournallogo">
    <w:name w:val="MDPI_header_journal_logo"/>
    <w:qFormat/>
    <w:rsid w:val="00FE6943"/>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FE6943"/>
    <w:pPr>
      <w:ind w:firstLine="0"/>
    </w:pPr>
  </w:style>
  <w:style w:type="paragraph" w:customStyle="1" w:styleId="MDPI31text">
    <w:name w:val="MDPI_3.1_text"/>
    <w:qFormat/>
    <w:rsid w:val="00AC3FDF"/>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FE6943"/>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FE6943"/>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FE6943"/>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FE6943"/>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D235B1"/>
    <w:pPr>
      <w:numPr>
        <w:numId w:val="5"/>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D235B1"/>
    <w:pPr>
      <w:numPr>
        <w:numId w:val="3"/>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FE6943"/>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FE6943"/>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FE6943"/>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4B7429"/>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FE6943"/>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FE6943"/>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FE6943"/>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FE6943"/>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FE6943"/>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footerfirstpage">
    <w:name w:val="MDPI_footer_firstpage"/>
    <w:qFormat/>
    <w:rsid w:val="00FE6943"/>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FE6943"/>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FE6943"/>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FE6943"/>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0144E7"/>
    <w:pPr>
      <w:numPr>
        <w:numId w:val="6"/>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a7">
    <w:name w:val="Balloon Text"/>
    <w:basedOn w:val="a"/>
    <w:link w:val="a8"/>
    <w:uiPriority w:val="99"/>
    <w:rsid w:val="00FE6943"/>
    <w:rPr>
      <w:rFonts w:cs="Tahoma"/>
      <w:szCs w:val="18"/>
    </w:rPr>
  </w:style>
  <w:style w:type="character" w:customStyle="1" w:styleId="a8">
    <w:name w:val="批注框文本 字符"/>
    <w:link w:val="a7"/>
    <w:uiPriority w:val="99"/>
    <w:rsid w:val="00FE6943"/>
    <w:rPr>
      <w:rFonts w:ascii="Palatino Linotype" w:hAnsi="Palatino Linotype" w:cs="Tahoma"/>
      <w:noProof/>
      <w:color w:val="000000"/>
      <w:szCs w:val="18"/>
    </w:rPr>
  </w:style>
  <w:style w:type="character" w:styleId="a9">
    <w:name w:val="line number"/>
    <w:uiPriority w:val="99"/>
    <w:rsid w:val="00F20DC0"/>
    <w:rPr>
      <w:rFonts w:ascii="Palatino Linotype" w:hAnsi="Palatino Linotype"/>
      <w:sz w:val="16"/>
    </w:rPr>
  </w:style>
  <w:style w:type="table" w:customStyle="1" w:styleId="MDPI41threelinetable">
    <w:name w:val="MDPI_4.1_three_line_table"/>
    <w:basedOn w:val="a1"/>
    <w:uiPriority w:val="99"/>
    <w:rsid w:val="00FE6943"/>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aa">
    <w:name w:val="Hyperlink"/>
    <w:rsid w:val="00FE6943"/>
    <w:rPr>
      <w:color w:val="0000FF"/>
      <w:u w:val="single"/>
    </w:rPr>
  </w:style>
  <w:style w:type="character" w:customStyle="1" w:styleId="11">
    <w:name w:val="未处理的提及1"/>
    <w:uiPriority w:val="99"/>
    <w:semiHidden/>
    <w:unhideWhenUsed/>
    <w:rsid w:val="0034278A"/>
    <w:rPr>
      <w:color w:val="605E5C"/>
      <w:shd w:val="clear" w:color="auto" w:fill="E1DFDD"/>
    </w:rPr>
  </w:style>
  <w:style w:type="table" w:styleId="ab">
    <w:name w:val="Table Grid"/>
    <w:basedOn w:val="a1"/>
    <w:qFormat/>
    <w:rsid w:val="00FE6943"/>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853B8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FE6943"/>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FE6943"/>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FE6943"/>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6532ED"/>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FE6943"/>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FE6943"/>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FE6943"/>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F3667D"/>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FE6943"/>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FE6943"/>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FE6943"/>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FE6943"/>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FE6943"/>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FE6943"/>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a1"/>
    <w:uiPriority w:val="99"/>
    <w:rsid w:val="00FE6943"/>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FE6943"/>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FE6943"/>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FE6943"/>
  </w:style>
  <w:style w:type="paragraph" w:styleId="ac">
    <w:name w:val="Bibliography"/>
    <w:basedOn w:val="a"/>
    <w:next w:val="a"/>
    <w:uiPriority w:val="37"/>
    <w:semiHidden/>
    <w:unhideWhenUsed/>
    <w:rsid w:val="00FE6943"/>
  </w:style>
  <w:style w:type="paragraph" w:styleId="ad">
    <w:name w:val="Body Text"/>
    <w:link w:val="ae"/>
    <w:rsid w:val="00FE6943"/>
    <w:pPr>
      <w:spacing w:after="120" w:line="340" w:lineRule="atLeast"/>
      <w:jc w:val="both"/>
    </w:pPr>
    <w:rPr>
      <w:rFonts w:ascii="Palatino Linotype" w:hAnsi="Palatino Linotype"/>
      <w:color w:val="000000"/>
      <w:sz w:val="24"/>
      <w:lang w:eastAsia="de-DE"/>
    </w:rPr>
  </w:style>
  <w:style w:type="character" w:customStyle="1" w:styleId="ae">
    <w:name w:val="正文文本 字符"/>
    <w:link w:val="ad"/>
    <w:rsid w:val="00FE6943"/>
    <w:rPr>
      <w:rFonts w:ascii="Palatino Linotype" w:hAnsi="Palatino Linotype"/>
      <w:color w:val="000000"/>
      <w:sz w:val="24"/>
      <w:lang w:eastAsia="de-DE"/>
    </w:rPr>
  </w:style>
  <w:style w:type="character" w:styleId="af">
    <w:name w:val="annotation reference"/>
    <w:rsid w:val="00FE6943"/>
    <w:rPr>
      <w:sz w:val="21"/>
      <w:szCs w:val="21"/>
    </w:rPr>
  </w:style>
  <w:style w:type="paragraph" w:styleId="af0">
    <w:name w:val="annotation text"/>
    <w:basedOn w:val="a"/>
    <w:link w:val="af1"/>
    <w:rsid w:val="00FE6943"/>
  </w:style>
  <w:style w:type="character" w:customStyle="1" w:styleId="af1">
    <w:name w:val="批注文字 字符"/>
    <w:link w:val="af0"/>
    <w:rsid w:val="00FE6943"/>
    <w:rPr>
      <w:rFonts w:ascii="Palatino Linotype" w:hAnsi="Palatino Linotype"/>
      <w:noProof/>
      <w:color w:val="000000"/>
    </w:rPr>
  </w:style>
  <w:style w:type="paragraph" w:styleId="af2">
    <w:name w:val="annotation subject"/>
    <w:basedOn w:val="af0"/>
    <w:next w:val="af0"/>
    <w:link w:val="af3"/>
    <w:rsid w:val="00FE6943"/>
    <w:rPr>
      <w:b/>
      <w:bCs/>
    </w:rPr>
  </w:style>
  <w:style w:type="character" w:customStyle="1" w:styleId="af3">
    <w:name w:val="批注主题 字符"/>
    <w:link w:val="af2"/>
    <w:rsid w:val="00FE6943"/>
    <w:rPr>
      <w:rFonts w:ascii="Palatino Linotype" w:hAnsi="Palatino Linotype"/>
      <w:b/>
      <w:bCs/>
      <w:noProof/>
      <w:color w:val="000000"/>
    </w:rPr>
  </w:style>
  <w:style w:type="character" w:styleId="af4">
    <w:name w:val="endnote reference"/>
    <w:rsid w:val="00FE6943"/>
    <w:rPr>
      <w:vertAlign w:val="superscript"/>
    </w:rPr>
  </w:style>
  <w:style w:type="paragraph" w:styleId="af5">
    <w:name w:val="endnote text"/>
    <w:basedOn w:val="a"/>
    <w:link w:val="af6"/>
    <w:semiHidden/>
    <w:unhideWhenUsed/>
    <w:rsid w:val="00FE6943"/>
    <w:pPr>
      <w:spacing w:line="240" w:lineRule="auto"/>
    </w:pPr>
  </w:style>
  <w:style w:type="character" w:customStyle="1" w:styleId="af6">
    <w:name w:val="尾注文本 字符"/>
    <w:link w:val="af5"/>
    <w:semiHidden/>
    <w:rsid w:val="00FE6943"/>
    <w:rPr>
      <w:rFonts w:ascii="Palatino Linotype" w:hAnsi="Palatino Linotype"/>
      <w:noProof/>
      <w:color w:val="000000"/>
    </w:rPr>
  </w:style>
  <w:style w:type="character" w:styleId="af7">
    <w:name w:val="FollowedHyperlink"/>
    <w:rsid w:val="00FE6943"/>
    <w:rPr>
      <w:color w:val="954F72"/>
      <w:u w:val="single"/>
    </w:rPr>
  </w:style>
  <w:style w:type="paragraph" w:styleId="af8">
    <w:name w:val="footnote text"/>
    <w:basedOn w:val="a"/>
    <w:link w:val="af9"/>
    <w:semiHidden/>
    <w:unhideWhenUsed/>
    <w:rsid w:val="00FE6943"/>
    <w:pPr>
      <w:spacing w:line="240" w:lineRule="auto"/>
    </w:pPr>
  </w:style>
  <w:style w:type="character" w:customStyle="1" w:styleId="af9">
    <w:name w:val="脚注文本 字符"/>
    <w:link w:val="af8"/>
    <w:semiHidden/>
    <w:rsid w:val="00FE6943"/>
    <w:rPr>
      <w:rFonts w:ascii="Palatino Linotype" w:hAnsi="Palatino Linotype"/>
      <w:noProof/>
      <w:color w:val="000000"/>
    </w:rPr>
  </w:style>
  <w:style w:type="paragraph" w:styleId="afa">
    <w:name w:val="Normal (Web)"/>
    <w:basedOn w:val="a"/>
    <w:qFormat/>
    <w:rsid w:val="00FE6943"/>
    <w:rPr>
      <w:szCs w:val="24"/>
    </w:rPr>
  </w:style>
  <w:style w:type="paragraph" w:customStyle="1" w:styleId="MsoFootnoteText0">
    <w:name w:val="MsoFootnoteText"/>
    <w:basedOn w:val="afa"/>
    <w:qFormat/>
    <w:rsid w:val="00FE6943"/>
    <w:rPr>
      <w:rFonts w:ascii="Times New Roman" w:hAnsi="Times New Roman"/>
    </w:rPr>
  </w:style>
  <w:style w:type="character" w:styleId="afb">
    <w:name w:val="page number"/>
    <w:rsid w:val="00FE6943"/>
  </w:style>
  <w:style w:type="character" w:styleId="afc">
    <w:name w:val="Placeholder Text"/>
    <w:uiPriority w:val="99"/>
    <w:semiHidden/>
    <w:rsid w:val="00FE6943"/>
    <w:rPr>
      <w:color w:val="808080"/>
    </w:rPr>
  </w:style>
  <w:style w:type="paragraph" w:customStyle="1" w:styleId="MDPI71FootNotes">
    <w:name w:val="MDPI_7.1_FootNotes"/>
    <w:qFormat/>
    <w:rsid w:val="002C1762"/>
    <w:pPr>
      <w:numPr>
        <w:numId w:val="4"/>
      </w:numPr>
      <w:adjustRightInd w:val="0"/>
      <w:snapToGrid w:val="0"/>
      <w:spacing w:line="228" w:lineRule="auto"/>
    </w:pPr>
    <w:rPr>
      <w:rFonts w:ascii="Palatino Linotype" w:eastAsiaTheme="minorEastAsia" w:hAnsi="Palatino Linotype"/>
      <w:noProof/>
      <w:color w:val="000000"/>
      <w:sz w:val="18"/>
    </w:rPr>
  </w:style>
  <w:style w:type="character" w:customStyle="1" w:styleId="21">
    <w:name w:val="未处理的提及2"/>
    <w:basedOn w:val="a0"/>
    <w:uiPriority w:val="99"/>
    <w:semiHidden/>
    <w:unhideWhenUsed/>
    <w:rsid w:val="0042079D"/>
    <w:rPr>
      <w:color w:val="605E5C"/>
      <w:shd w:val="clear" w:color="auto" w:fill="E1DFDD"/>
    </w:rPr>
  </w:style>
  <w:style w:type="table" w:styleId="afd">
    <w:name w:val="Grid Table Light"/>
    <w:basedOn w:val="a1"/>
    <w:uiPriority w:val="40"/>
    <w:rsid w:val="004D43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e">
    <w:name w:val="Intense Reference"/>
    <w:basedOn w:val="a0"/>
    <w:uiPriority w:val="32"/>
    <w:qFormat/>
    <w:rsid w:val="003A068D"/>
    <w:rPr>
      <w:b/>
      <w:bCs/>
      <w:smallCaps/>
      <w:color w:val="4472C4" w:themeColor="accent1"/>
      <w:spacing w:val="5"/>
    </w:rPr>
  </w:style>
  <w:style w:type="character" w:customStyle="1" w:styleId="30">
    <w:name w:val="标题 3 字符"/>
    <w:basedOn w:val="a0"/>
    <w:link w:val="3"/>
    <w:uiPriority w:val="9"/>
    <w:rsid w:val="00610726"/>
    <w:rPr>
      <w:rFonts w:ascii="Palatino Linotype" w:eastAsiaTheme="minorEastAsia" w:hAnsi="Palatino Linotype"/>
      <w:b/>
      <w:noProof/>
      <w:color w:val="000000"/>
    </w:rPr>
  </w:style>
  <w:style w:type="character" w:customStyle="1" w:styleId="50">
    <w:name w:val="标题 5 字符"/>
    <w:basedOn w:val="a0"/>
    <w:link w:val="5"/>
    <w:rsid w:val="00610726"/>
    <w:rPr>
      <w:rFonts w:ascii="Palatino Linotype" w:eastAsiaTheme="minorEastAsia" w:hAnsi="Palatino Linotype"/>
      <w:b/>
      <w:noProof/>
      <w:color w:val="000000"/>
    </w:rPr>
  </w:style>
  <w:style w:type="paragraph" w:styleId="aff">
    <w:name w:val="List Paragraph"/>
    <w:basedOn w:val="a"/>
    <w:uiPriority w:val="99"/>
    <w:qFormat/>
    <w:rsid w:val="00610726"/>
    <w:pPr>
      <w:ind w:firstLineChars="200" w:firstLine="420"/>
    </w:pPr>
    <w:rPr>
      <w:rFonts w:eastAsiaTheme="minorEastAsia"/>
    </w:rPr>
  </w:style>
  <w:style w:type="character" w:styleId="aff0">
    <w:name w:val="Strong"/>
    <w:basedOn w:val="a0"/>
    <w:qFormat/>
    <w:rsid w:val="00610726"/>
    <w:rPr>
      <w:b/>
      <w:bCs/>
    </w:rPr>
  </w:style>
  <w:style w:type="character" w:customStyle="1" w:styleId="katex-mathml">
    <w:name w:val="katex-mathml"/>
    <w:basedOn w:val="a0"/>
    <w:rsid w:val="00610726"/>
  </w:style>
  <w:style w:type="character" w:customStyle="1" w:styleId="mord">
    <w:name w:val="mord"/>
    <w:basedOn w:val="a0"/>
    <w:rsid w:val="00610726"/>
  </w:style>
  <w:style w:type="character" w:customStyle="1" w:styleId="vlist-s">
    <w:name w:val="vlist-s"/>
    <w:basedOn w:val="a0"/>
    <w:rsid w:val="00610726"/>
  </w:style>
  <w:style w:type="character" w:customStyle="1" w:styleId="mopen">
    <w:name w:val="mopen"/>
    <w:basedOn w:val="a0"/>
    <w:rsid w:val="00610726"/>
  </w:style>
  <w:style w:type="character" w:customStyle="1" w:styleId="mclose">
    <w:name w:val="mclose"/>
    <w:basedOn w:val="a0"/>
    <w:rsid w:val="00610726"/>
  </w:style>
  <w:style w:type="character" w:customStyle="1" w:styleId="mpunct">
    <w:name w:val="mpunct"/>
    <w:basedOn w:val="a0"/>
    <w:rsid w:val="00610726"/>
  </w:style>
  <w:style w:type="character" w:styleId="aff1">
    <w:name w:val="Emphasis"/>
    <w:basedOn w:val="a0"/>
    <w:qFormat/>
    <w:rsid w:val="002E0568"/>
    <w:rPr>
      <w:i/>
      <w:iCs/>
    </w:rPr>
  </w:style>
  <w:style w:type="character" w:customStyle="1" w:styleId="31">
    <w:name w:val="未处理的提及3"/>
    <w:basedOn w:val="a0"/>
    <w:uiPriority w:val="99"/>
    <w:semiHidden/>
    <w:unhideWhenUsed/>
    <w:rsid w:val="00CA1851"/>
    <w:rPr>
      <w:color w:val="605E5C"/>
      <w:shd w:val="clear" w:color="auto" w:fill="E1DFDD"/>
    </w:rPr>
  </w:style>
  <w:style w:type="paragraph" w:customStyle="1" w:styleId="content">
    <w:name w:val="content"/>
    <w:basedOn w:val="a"/>
    <w:qFormat/>
    <w:rsid w:val="001F0B98"/>
    <w:pPr>
      <w:widowControl w:val="0"/>
      <w:spacing w:line="240" w:lineRule="auto"/>
      <w:ind w:firstLine="420"/>
    </w:pPr>
    <w:rPr>
      <w:rFonts w:ascii="Times New Roman" w:eastAsia="Times New Roman" w:hAnsi="Times New Roman"/>
      <w:noProof w:val="0"/>
      <w:color w:val="333333"/>
      <w:kern w:val="2"/>
      <w:sz w:val="21"/>
      <w:szCs w:val="21"/>
    </w:rPr>
  </w:style>
  <w:style w:type="character" w:customStyle="1" w:styleId="20">
    <w:name w:val="标题 2 字符"/>
    <w:basedOn w:val="a0"/>
    <w:link w:val="2"/>
    <w:uiPriority w:val="9"/>
    <w:semiHidden/>
    <w:rsid w:val="00CF4E2F"/>
    <w:rPr>
      <w:rFonts w:asciiTheme="majorHAnsi" w:eastAsiaTheme="majorEastAsia" w:hAnsiTheme="majorHAnsi" w:cstheme="majorBidi"/>
      <w:b/>
      <w:bCs/>
      <w:noProof/>
      <w:color w:val="000000"/>
      <w:sz w:val="32"/>
      <w:szCs w:val="32"/>
    </w:rPr>
  </w:style>
  <w:style w:type="character" w:customStyle="1" w:styleId="UnresolvedMention1">
    <w:name w:val="Unresolved Mention1"/>
    <w:basedOn w:val="a0"/>
    <w:uiPriority w:val="99"/>
    <w:semiHidden/>
    <w:unhideWhenUsed/>
    <w:rsid w:val="00C16F17"/>
    <w:rPr>
      <w:color w:val="605E5C"/>
      <w:shd w:val="clear" w:color="auto" w:fill="E1DFDD"/>
    </w:rPr>
  </w:style>
  <w:style w:type="character" w:styleId="aff2">
    <w:name w:val="Unresolved Mention"/>
    <w:basedOn w:val="a0"/>
    <w:uiPriority w:val="99"/>
    <w:semiHidden/>
    <w:unhideWhenUsed/>
    <w:rsid w:val="00C30081"/>
    <w:rPr>
      <w:color w:val="605E5C"/>
      <w:shd w:val="clear" w:color="auto" w:fill="E1DFDD"/>
    </w:rPr>
  </w:style>
  <w:style w:type="character" w:customStyle="1" w:styleId="overflow-hidden">
    <w:name w:val="overflow-hidden"/>
    <w:basedOn w:val="a0"/>
    <w:rsid w:val="00C30081"/>
  </w:style>
  <w:style w:type="table" w:customStyle="1" w:styleId="Style10">
    <w:name w:val="_Style 10"/>
    <w:basedOn w:val="a1"/>
    <w:rsid w:val="00193003"/>
    <w:rPr>
      <w:rFonts w:ascii="Times New Roman" w:hAnsi="Times New Roman"/>
    </w:rPr>
    <w:tblPr>
      <w:tblInd w:w="0" w:type="nil"/>
      <w:tblCellMar>
        <w:top w:w="100" w:type="dxa"/>
        <w:left w:w="100" w:type="dxa"/>
        <w:bottom w:w="100" w:type="dxa"/>
        <w:right w:w="100" w:type="dxa"/>
      </w:tblCellMar>
    </w:tblPr>
  </w:style>
  <w:style w:type="table" w:customStyle="1" w:styleId="Style11">
    <w:name w:val="_Style 11"/>
    <w:basedOn w:val="a1"/>
    <w:rsid w:val="00193003"/>
    <w:rPr>
      <w:rFonts w:ascii="Times New Roman" w:hAnsi="Times New Roman"/>
    </w:rPr>
    <w:tblPr>
      <w:tblInd w:w="0" w:type="nil"/>
      <w:tblCellMar>
        <w:top w:w="100" w:type="dxa"/>
        <w:left w:w="100" w:type="dxa"/>
        <w:bottom w:w="100" w:type="dxa"/>
        <w:right w:w="100" w:type="dxa"/>
      </w:tblCellMar>
    </w:tblPr>
  </w:style>
  <w:style w:type="table" w:customStyle="1" w:styleId="Style12">
    <w:name w:val="_Style 12"/>
    <w:basedOn w:val="a1"/>
    <w:rsid w:val="00193003"/>
    <w:rPr>
      <w:rFonts w:ascii="Times New Roman" w:hAnsi="Times New Roman"/>
    </w:rPr>
    <w:tblPr>
      <w:tblInd w:w="0" w:type="nil"/>
      <w:tblCellMar>
        <w:top w:w="100" w:type="dxa"/>
        <w:left w:w="100" w:type="dxa"/>
        <w:bottom w:w="100" w:type="dxa"/>
        <w:right w:w="100" w:type="dxa"/>
      </w:tblCellMar>
    </w:tblPr>
  </w:style>
  <w:style w:type="table" w:customStyle="1" w:styleId="Style13">
    <w:name w:val="_Style 13"/>
    <w:basedOn w:val="a1"/>
    <w:rsid w:val="00193003"/>
    <w:rPr>
      <w:rFonts w:ascii="Times New Roman" w:hAnsi="Times New Roman"/>
    </w:rPr>
    <w:tblPr>
      <w:tblInd w:w="0" w:type="nil"/>
      <w:tblCellMar>
        <w:top w:w="100" w:type="dxa"/>
        <w:left w:w="100" w:type="dxa"/>
        <w:bottom w:w="100" w:type="dxa"/>
        <w:right w:w="100" w:type="dxa"/>
      </w:tblCellMar>
    </w:tblPr>
  </w:style>
  <w:style w:type="table" w:customStyle="1" w:styleId="Style14">
    <w:name w:val="_Style 14"/>
    <w:basedOn w:val="a1"/>
    <w:rsid w:val="00193003"/>
    <w:rPr>
      <w:rFonts w:ascii="Times New Roman" w:hAnsi="Times New Roman"/>
    </w:rPr>
    <w:tblPr>
      <w:tblInd w:w="0" w:type="nil"/>
      <w:tblCellMar>
        <w:top w:w="100" w:type="dxa"/>
        <w:left w:w="100" w:type="dxa"/>
        <w:bottom w:w="100" w:type="dxa"/>
        <w:right w:w="100" w:type="dxa"/>
      </w:tblCellMar>
    </w:tblPr>
  </w:style>
  <w:style w:type="table" w:customStyle="1" w:styleId="Style15">
    <w:name w:val="_Style 15"/>
    <w:basedOn w:val="a1"/>
    <w:rsid w:val="00193003"/>
    <w:rPr>
      <w:rFonts w:ascii="Times New Roman" w:hAnsi="Times New Roman"/>
    </w:rPr>
    <w:tblPr>
      <w:tblInd w:w="0" w:type="nil"/>
      <w:tblCellMar>
        <w:top w:w="100" w:type="dxa"/>
        <w:left w:w="100" w:type="dxa"/>
        <w:bottom w:w="100" w:type="dxa"/>
        <w:right w:w="100" w:type="dxa"/>
      </w:tblCellMar>
    </w:tblPr>
  </w:style>
  <w:style w:type="paragraph" w:customStyle="1" w:styleId="aff3">
    <w:name w:val="公式"/>
    <w:basedOn w:val="a"/>
    <w:qFormat/>
    <w:rsid w:val="007E5F76"/>
    <w:pPr>
      <w:widowControl w:val="0"/>
      <w:tabs>
        <w:tab w:val="center" w:pos="4200"/>
        <w:tab w:val="right" w:pos="8295"/>
      </w:tabs>
      <w:spacing w:line="240" w:lineRule="auto"/>
      <w:ind w:firstLineChars="200" w:firstLine="420"/>
      <w:jc w:val="left"/>
    </w:pPr>
    <w:rPr>
      <w:rFonts w:ascii="Times New Roman" w:hAnsi="Times New Roman" w:hint="eastAsia"/>
      <w:noProof w:val="0"/>
      <w:color w:val="000000" w:themeColor="text1"/>
      <w:kern w:val="2"/>
      <w:sz w:val="24"/>
    </w:rPr>
  </w:style>
  <w:style w:type="paragraph" w:customStyle="1" w:styleId="Abstract">
    <w:name w:val="Abstract"/>
    <w:qFormat/>
    <w:rsid w:val="007E5F76"/>
    <w:pPr>
      <w:spacing w:before="200" w:line="240" w:lineRule="atLeast"/>
      <w:jc w:val="both"/>
    </w:pPr>
    <w:rPr>
      <w:rFonts w:ascii="Linux Libertine O" w:eastAsia="Cambria" w:hAnsi="Linux Libertine O" w:cs="Linux Libertine O"/>
      <w:sz w:val="16"/>
      <w:szCs w:val="22"/>
      <w:lang w:eastAsia="en-US"/>
    </w:rPr>
  </w:style>
  <w:style w:type="paragraph" w:customStyle="1" w:styleId="Head1">
    <w:name w:val="Head1"/>
    <w:basedOn w:val="1"/>
    <w:next w:val="a"/>
    <w:qFormat/>
    <w:rsid w:val="007E5F76"/>
    <w:pPr>
      <w:widowControl w:val="0"/>
      <w:numPr>
        <w:numId w:val="42"/>
      </w:numPr>
      <w:spacing w:before="320" w:after="60" w:line="225" w:lineRule="atLeast"/>
      <w:ind w:left="780" w:firstLineChars="200" w:hanging="420"/>
      <w:jc w:val="left"/>
    </w:pPr>
    <w:rPr>
      <w:rFonts w:ascii="Linux Biolinum O" w:eastAsia="Times New Roman" w:hAnsi="Linux Biolinum O" w:cs="Linux Biolinum O"/>
      <w:caps/>
      <w:noProof w:val="0"/>
      <w:color w:val="auto"/>
      <w:kern w:val="2"/>
      <w:sz w:val="18"/>
      <w:szCs w:val="20"/>
    </w:rPr>
  </w:style>
  <w:style w:type="paragraph" w:customStyle="1" w:styleId="Head2">
    <w:name w:val="Head2"/>
    <w:basedOn w:val="2"/>
    <w:next w:val="a"/>
    <w:qFormat/>
    <w:rsid w:val="007E5F76"/>
    <w:pPr>
      <w:widowControl w:val="0"/>
      <w:numPr>
        <w:ilvl w:val="1"/>
        <w:numId w:val="42"/>
      </w:numPr>
      <w:spacing w:before="240" w:after="60" w:line="225" w:lineRule="atLeast"/>
      <w:ind w:firstLineChars="200" w:firstLine="200"/>
      <w:jc w:val="left"/>
    </w:pPr>
    <w:rPr>
      <w:rFonts w:ascii="Linux Biolinum O" w:eastAsia="Times New Roman" w:hAnsi="Linux Biolinum O" w:cs="Linux Biolinum O"/>
      <w:noProof w:val="0"/>
      <w:color w:val="auto"/>
      <w:kern w:val="2"/>
      <w:sz w:val="18"/>
      <w:szCs w:val="20"/>
    </w:rPr>
  </w:style>
  <w:style w:type="character" w:customStyle="1" w:styleId="10">
    <w:name w:val="标题 1 字符"/>
    <w:basedOn w:val="a0"/>
    <w:link w:val="1"/>
    <w:uiPriority w:val="9"/>
    <w:rsid w:val="007E5F76"/>
    <w:rPr>
      <w:rFonts w:ascii="Palatino Linotype" w:hAnsi="Palatino Linotype"/>
      <w:b/>
      <w:bCs/>
      <w:noProof/>
      <w:color w:val="000000"/>
      <w:kern w:val="44"/>
      <w:sz w:val="44"/>
      <w:szCs w:val="44"/>
    </w:rPr>
  </w:style>
  <w:style w:type="paragraph" w:customStyle="1" w:styleId="ARInter1">
    <w:name w:val="AR_Inter1"/>
    <w:basedOn w:val="a"/>
    <w:qFormat/>
    <w:rsid w:val="003204AF"/>
    <w:pPr>
      <w:keepNext/>
      <w:spacing w:before="360" w:after="240" w:line="240" w:lineRule="auto"/>
    </w:pPr>
    <w:rPr>
      <w:rFonts w:ascii="Times New Roman" w:eastAsia="Cambria" w:hAnsi="Times New Roman"/>
      <w:b/>
      <w:noProof w:val="0"/>
      <w:color w:val="auto"/>
      <w:lang w:val="fr-FR" w:eastAsia="en-US"/>
    </w:rPr>
  </w:style>
  <w:style w:type="paragraph" w:customStyle="1" w:styleId="NoindentNormal">
    <w:name w:val="NoindentNormal"/>
    <w:basedOn w:val="a"/>
    <w:next w:val="a"/>
    <w:qFormat/>
    <w:rsid w:val="003E7573"/>
    <w:pPr>
      <w:widowControl w:val="0"/>
      <w:spacing w:line="240" w:lineRule="auto"/>
    </w:pPr>
    <w:rPr>
      <w:rFonts w:asciiTheme="minorHAnsi" w:eastAsiaTheme="minorEastAsia" w:hAnsiTheme="minorHAnsi" w:cstheme="minorBidi"/>
      <w:noProof w:val="0"/>
      <w:color w:val="auto"/>
      <w:kern w:val="2"/>
      <w:sz w:val="21"/>
      <w:szCs w:val="24"/>
    </w:rPr>
  </w:style>
  <w:style w:type="paragraph" w:customStyle="1" w:styleId="aff4">
    <w:name w:val="其他"/>
    <w:basedOn w:val="a"/>
    <w:link w:val="aff5"/>
    <w:uiPriority w:val="99"/>
    <w:unhideWhenUsed/>
    <w:qFormat/>
    <w:rsid w:val="004254E4"/>
    <w:pPr>
      <w:widowControl w:val="0"/>
      <w:shd w:val="clear" w:color="auto" w:fill="FFFFFF"/>
      <w:spacing w:after="240" w:line="410" w:lineRule="auto"/>
      <w:ind w:firstLine="400"/>
    </w:pPr>
    <w:rPr>
      <w:rFonts w:ascii="宋体" w:hAnsi="宋体"/>
      <w:noProof w:val="0"/>
      <w:color w:val="auto"/>
      <w:kern w:val="2"/>
      <w:sz w:val="24"/>
      <w:szCs w:val="24"/>
      <w:lang w:val="zh-CN"/>
    </w:rPr>
  </w:style>
  <w:style w:type="character" w:customStyle="1" w:styleId="aff5">
    <w:name w:val="其他_"/>
    <w:basedOn w:val="a0"/>
    <w:link w:val="aff4"/>
    <w:uiPriority w:val="99"/>
    <w:unhideWhenUsed/>
    <w:qFormat/>
    <w:rsid w:val="004254E4"/>
    <w:rPr>
      <w:rFonts w:ascii="宋体" w:hAnsi="宋体"/>
      <w:kern w:val="2"/>
      <w:sz w:val="24"/>
      <w:szCs w:val="24"/>
      <w:shd w:val="clear" w:color="auto" w:fill="FFFFFF"/>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742883">
      <w:bodyDiv w:val="1"/>
      <w:marLeft w:val="0"/>
      <w:marRight w:val="0"/>
      <w:marTop w:val="0"/>
      <w:marBottom w:val="0"/>
      <w:divBdr>
        <w:top w:val="none" w:sz="0" w:space="0" w:color="auto"/>
        <w:left w:val="none" w:sz="0" w:space="0" w:color="auto"/>
        <w:bottom w:val="none" w:sz="0" w:space="0" w:color="auto"/>
        <w:right w:val="none" w:sz="0" w:space="0" w:color="auto"/>
      </w:divBdr>
    </w:div>
    <w:div w:id="168063533">
      <w:bodyDiv w:val="1"/>
      <w:marLeft w:val="0"/>
      <w:marRight w:val="0"/>
      <w:marTop w:val="0"/>
      <w:marBottom w:val="0"/>
      <w:divBdr>
        <w:top w:val="none" w:sz="0" w:space="0" w:color="auto"/>
        <w:left w:val="none" w:sz="0" w:space="0" w:color="auto"/>
        <w:bottom w:val="none" w:sz="0" w:space="0" w:color="auto"/>
        <w:right w:val="none" w:sz="0" w:space="0" w:color="auto"/>
      </w:divBdr>
    </w:div>
    <w:div w:id="174616301">
      <w:bodyDiv w:val="1"/>
      <w:marLeft w:val="0"/>
      <w:marRight w:val="0"/>
      <w:marTop w:val="0"/>
      <w:marBottom w:val="0"/>
      <w:divBdr>
        <w:top w:val="none" w:sz="0" w:space="0" w:color="auto"/>
        <w:left w:val="none" w:sz="0" w:space="0" w:color="auto"/>
        <w:bottom w:val="none" w:sz="0" w:space="0" w:color="auto"/>
        <w:right w:val="none" w:sz="0" w:space="0" w:color="auto"/>
      </w:divBdr>
    </w:div>
    <w:div w:id="346642558">
      <w:bodyDiv w:val="1"/>
      <w:marLeft w:val="0"/>
      <w:marRight w:val="0"/>
      <w:marTop w:val="0"/>
      <w:marBottom w:val="0"/>
      <w:divBdr>
        <w:top w:val="none" w:sz="0" w:space="0" w:color="auto"/>
        <w:left w:val="none" w:sz="0" w:space="0" w:color="auto"/>
        <w:bottom w:val="none" w:sz="0" w:space="0" w:color="auto"/>
        <w:right w:val="none" w:sz="0" w:space="0" w:color="auto"/>
      </w:divBdr>
    </w:div>
    <w:div w:id="412625977">
      <w:bodyDiv w:val="1"/>
      <w:marLeft w:val="0"/>
      <w:marRight w:val="0"/>
      <w:marTop w:val="0"/>
      <w:marBottom w:val="0"/>
      <w:divBdr>
        <w:top w:val="none" w:sz="0" w:space="0" w:color="auto"/>
        <w:left w:val="none" w:sz="0" w:space="0" w:color="auto"/>
        <w:bottom w:val="none" w:sz="0" w:space="0" w:color="auto"/>
        <w:right w:val="none" w:sz="0" w:space="0" w:color="auto"/>
      </w:divBdr>
    </w:div>
    <w:div w:id="459306261">
      <w:bodyDiv w:val="1"/>
      <w:marLeft w:val="0"/>
      <w:marRight w:val="0"/>
      <w:marTop w:val="0"/>
      <w:marBottom w:val="0"/>
      <w:divBdr>
        <w:top w:val="none" w:sz="0" w:space="0" w:color="auto"/>
        <w:left w:val="none" w:sz="0" w:space="0" w:color="auto"/>
        <w:bottom w:val="none" w:sz="0" w:space="0" w:color="auto"/>
        <w:right w:val="none" w:sz="0" w:space="0" w:color="auto"/>
      </w:divBdr>
    </w:div>
    <w:div w:id="520045503">
      <w:bodyDiv w:val="1"/>
      <w:marLeft w:val="0"/>
      <w:marRight w:val="0"/>
      <w:marTop w:val="0"/>
      <w:marBottom w:val="0"/>
      <w:divBdr>
        <w:top w:val="none" w:sz="0" w:space="0" w:color="auto"/>
        <w:left w:val="none" w:sz="0" w:space="0" w:color="auto"/>
        <w:bottom w:val="none" w:sz="0" w:space="0" w:color="auto"/>
        <w:right w:val="none" w:sz="0" w:space="0" w:color="auto"/>
      </w:divBdr>
    </w:div>
    <w:div w:id="566494848">
      <w:bodyDiv w:val="1"/>
      <w:marLeft w:val="0"/>
      <w:marRight w:val="0"/>
      <w:marTop w:val="0"/>
      <w:marBottom w:val="0"/>
      <w:divBdr>
        <w:top w:val="none" w:sz="0" w:space="0" w:color="auto"/>
        <w:left w:val="none" w:sz="0" w:space="0" w:color="auto"/>
        <w:bottom w:val="none" w:sz="0" w:space="0" w:color="auto"/>
        <w:right w:val="none" w:sz="0" w:space="0" w:color="auto"/>
      </w:divBdr>
    </w:div>
    <w:div w:id="630356776">
      <w:bodyDiv w:val="1"/>
      <w:marLeft w:val="0"/>
      <w:marRight w:val="0"/>
      <w:marTop w:val="0"/>
      <w:marBottom w:val="0"/>
      <w:divBdr>
        <w:top w:val="none" w:sz="0" w:space="0" w:color="auto"/>
        <w:left w:val="none" w:sz="0" w:space="0" w:color="auto"/>
        <w:bottom w:val="none" w:sz="0" w:space="0" w:color="auto"/>
        <w:right w:val="none" w:sz="0" w:space="0" w:color="auto"/>
      </w:divBdr>
    </w:div>
    <w:div w:id="738404047">
      <w:bodyDiv w:val="1"/>
      <w:marLeft w:val="0"/>
      <w:marRight w:val="0"/>
      <w:marTop w:val="0"/>
      <w:marBottom w:val="0"/>
      <w:divBdr>
        <w:top w:val="none" w:sz="0" w:space="0" w:color="auto"/>
        <w:left w:val="none" w:sz="0" w:space="0" w:color="auto"/>
        <w:bottom w:val="none" w:sz="0" w:space="0" w:color="auto"/>
        <w:right w:val="none" w:sz="0" w:space="0" w:color="auto"/>
      </w:divBdr>
    </w:div>
    <w:div w:id="745222697">
      <w:bodyDiv w:val="1"/>
      <w:marLeft w:val="0"/>
      <w:marRight w:val="0"/>
      <w:marTop w:val="0"/>
      <w:marBottom w:val="0"/>
      <w:divBdr>
        <w:top w:val="none" w:sz="0" w:space="0" w:color="auto"/>
        <w:left w:val="none" w:sz="0" w:space="0" w:color="auto"/>
        <w:bottom w:val="none" w:sz="0" w:space="0" w:color="auto"/>
        <w:right w:val="none" w:sz="0" w:space="0" w:color="auto"/>
      </w:divBdr>
    </w:div>
    <w:div w:id="893470991">
      <w:bodyDiv w:val="1"/>
      <w:marLeft w:val="0"/>
      <w:marRight w:val="0"/>
      <w:marTop w:val="0"/>
      <w:marBottom w:val="0"/>
      <w:divBdr>
        <w:top w:val="none" w:sz="0" w:space="0" w:color="auto"/>
        <w:left w:val="none" w:sz="0" w:space="0" w:color="auto"/>
        <w:bottom w:val="none" w:sz="0" w:space="0" w:color="auto"/>
        <w:right w:val="none" w:sz="0" w:space="0" w:color="auto"/>
      </w:divBdr>
    </w:div>
    <w:div w:id="917401815">
      <w:bodyDiv w:val="1"/>
      <w:marLeft w:val="0"/>
      <w:marRight w:val="0"/>
      <w:marTop w:val="0"/>
      <w:marBottom w:val="0"/>
      <w:divBdr>
        <w:top w:val="none" w:sz="0" w:space="0" w:color="auto"/>
        <w:left w:val="none" w:sz="0" w:space="0" w:color="auto"/>
        <w:bottom w:val="none" w:sz="0" w:space="0" w:color="auto"/>
        <w:right w:val="none" w:sz="0" w:space="0" w:color="auto"/>
      </w:divBdr>
    </w:div>
    <w:div w:id="996422450">
      <w:bodyDiv w:val="1"/>
      <w:marLeft w:val="0"/>
      <w:marRight w:val="0"/>
      <w:marTop w:val="0"/>
      <w:marBottom w:val="0"/>
      <w:divBdr>
        <w:top w:val="none" w:sz="0" w:space="0" w:color="auto"/>
        <w:left w:val="none" w:sz="0" w:space="0" w:color="auto"/>
        <w:bottom w:val="none" w:sz="0" w:space="0" w:color="auto"/>
        <w:right w:val="none" w:sz="0" w:space="0" w:color="auto"/>
      </w:divBdr>
    </w:div>
    <w:div w:id="1039281533">
      <w:bodyDiv w:val="1"/>
      <w:marLeft w:val="0"/>
      <w:marRight w:val="0"/>
      <w:marTop w:val="0"/>
      <w:marBottom w:val="0"/>
      <w:divBdr>
        <w:top w:val="none" w:sz="0" w:space="0" w:color="auto"/>
        <w:left w:val="none" w:sz="0" w:space="0" w:color="auto"/>
        <w:bottom w:val="none" w:sz="0" w:space="0" w:color="auto"/>
        <w:right w:val="none" w:sz="0" w:space="0" w:color="auto"/>
      </w:divBdr>
    </w:div>
    <w:div w:id="1234703876">
      <w:bodyDiv w:val="1"/>
      <w:marLeft w:val="0"/>
      <w:marRight w:val="0"/>
      <w:marTop w:val="0"/>
      <w:marBottom w:val="0"/>
      <w:divBdr>
        <w:top w:val="none" w:sz="0" w:space="0" w:color="auto"/>
        <w:left w:val="none" w:sz="0" w:space="0" w:color="auto"/>
        <w:bottom w:val="none" w:sz="0" w:space="0" w:color="auto"/>
        <w:right w:val="none" w:sz="0" w:space="0" w:color="auto"/>
      </w:divBdr>
    </w:div>
    <w:div w:id="1248226267">
      <w:bodyDiv w:val="1"/>
      <w:marLeft w:val="0"/>
      <w:marRight w:val="0"/>
      <w:marTop w:val="0"/>
      <w:marBottom w:val="0"/>
      <w:divBdr>
        <w:top w:val="none" w:sz="0" w:space="0" w:color="auto"/>
        <w:left w:val="none" w:sz="0" w:space="0" w:color="auto"/>
        <w:bottom w:val="none" w:sz="0" w:space="0" w:color="auto"/>
        <w:right w:val="none" w:sz="0" w:space="0" w:color="auto"/>
      </w:divBdr>
    </w:div>
    <w:div w:id="1277519608">
      <w:bodyDiv w:val="1"/>
      <w:marLeft w:val="0"/>
      <w:marRight w:val="0"/>
      <w:marTop w:val="0"/>
      <w:marBottom w:val="0"/>
      <w:divBdr>
        <w:top w:val="none" w:sz="0" w:space="0" w:color="auto"/>
        <w:left w:val="none" w:sz="0" w:space="0" w:color="auto"/>
        <w:bottom w:val="none" w:sz="0" w:space="0" w:color="auto"/>
        <w:right w:val="none" w:sz="0" w:space="0" w:color="auto"/>
      </w:divBdr>
    </w:div>
    <w:div w:id="1349016223">
      <w:bodyDiv w:val="1"/>
      <w:marLeft w:val="0"/>
      <w:marRight w:val="0"/>
      <w:marTop w:val="0"/>
      <w:marBottom w:val="0"/>
      <w:divBdr>
        <w:top w:val="none" w:sz="0" w:space="0" w:color="auto"/>
        <w:left w:val="none" w:sz="0" w:space="0" w:color="auto"/>
        <w:bottom w:val="none" w:sz="0" w:space="0" w:color="auto"/>
        <w:right w:val="none" w:sz="0" w:space="0" w:color="auto"/>
      </w:divBdr>
    </w:div>
    <w:div w:id="1424914283">
      <w:bodyDiv w:val="1"/>
      <w:marLeft w:val="0"/>
      <w:marRight w:val="0"/>
      <w:marTop w:val="0"/>
      <w:marBottom w:val="0"/>
      <w:divBdr>
        <w:top w:val="none" w:sz="0" w:space="0" w:color="auto"/>
        <w:left w:val="none" w:sz="0" w:space="0" w:color="auto"/>
        <w:bottom w:val="none" w:sz="0" w:space="0" w:color="auto"/>
        <w:right w:val="none" w:sz="0" w:space="0" w:color="auto"/>
      </w:divBdr>
    </w:div>
    <w:div w:id="1467770974">
      <w:bodyDiv w:val="1"/>
      <w:marLeft w:val="0"/>
      <w:marRight w:val="0"/>
      <w:marTop w:val="0"/>
      <w:marBottom w:val="0"/>
      <w:divBdr>
        <w:top w:val="none" w:sz="0" w:space="0" w:color="auto"/>
        <w:left w:val="none" w:sz="0" w:space="0" w:color="auto"/>
        <w:bottom w:val="none" w:sz="0" w:space="0" w:color="auto"/>
        <w:right w:val="none" w:sz="0" w:space="0" w:color="auto"/>
      </w:divBdr>
    </w:div>
    <w:div w:id="1558470320">
      <w:bodyDiv w:val="1"/>
      <w:marLeft w:val="0"/>
      <w:marRight w:val="0"/>
      <w:marTop w:val="0"/>
      <w:marBottom w:val="0"/>
      <w:divBdr>
        <w:top w:val="none" w:sz="0" w:space="0" w:color="auto"/>
        <w:left w:val="none" w:sz="0" w:space="0" w:color="auto"/>
        <w:bottom w:val="none" w:sz="0" w:space="0" w:color="auto"/>
        <w:right w:val="none" w:sz="0" w:space="0" w:color="auto"/>
      </w:divBdr>
    </w:div>
    <w:div w:id="1668940608">
      <w:bodyDiv w:val="1"/>
      <w:marLeft w:val="0"/>
      <w:marRight w:val="0"/>
      <w:marTop w:val="0"/>
      <w:marBottom w:val="0"/>
      <w:divBdr>
        <w:top w:val="none" w:sz="0" w:space="0" w:color="auto"/>
        <w:left w:val="none" w:sz="0" w:space="0" w:color="auto"/>
        <w:bottom w:val="none" w:sz="0" w:space="0" w:color="auto"/>
        <w:right w:val="none" w:sz="0" w:space="0" w:color="auto"/>
      </w:divBdr>
    </w:div>
    <w:div w:id="1825202679">
      <w:bodyDiv w:val="1"/>
      <w:marLeft w:val="0"/>
      <w:marRight w:val="0"/>
      <w:marTop w:val="0"/>
      <w:marBottom w:val="0"/>
      <w:divBdr>
        <w:top w:val="none" w:sz="0" w:space="0" w:color="auto"/>
        <w:left w:val="none" w:sz="0" w:space="0" w:color="auto"/>
        <w:bottom w:val="none" w:sz="0" w:space="0" w:color="auto"/>
        <w:right w:val="none" w:sz="0" w:space="0" w:color="auto"/>
      </w:divBdr>
    </w:div>
    <w:div w:id="1844858400">
      <w:bodyDiv w:val="1"/>
      <w:marLeft w:val="0"/>
      <w:marRight w:val="0"/>
      <w:marTop w:val="0"/>
      <w:marBottom w:val="0"/>
      <w:divBdr>
        <w:top w:val="none" w:sz="0" w:space="0" w:color="auto"/>
        <w:left w:val="none" w:sz="0" w:space="0" w:color="auto"/>
        <w:bottom w:val="none" w:sz="0" w:space="0" w:color="auto"/>
        <w:right w:val="none" w:sz="0" w:space="0" w:color="auto"/>
      </w:divBdr>
    </w:div>
    <w:div w:id="1845629714">
      <w:bodyDiv w:val="1"/>
      <w:marLeft w:val="0"/>
      <w:marRight w:val="0"/>
      <w:marTop w:val="0"/>
      <w:marBottom w:val="0"/>
      <w:divBdr>
        <w:top w:val="none" w:sz="0" w:space="0" w:color="auto"/>
        <w:left w:val="none" w:sz="0" w:space="0" w:color="auto"/>
        <w:bottom w:val="none" w:sz="0" w:space="0" w:color="auto"/>
        <w:right w:val="none" w:sz="0" w:space="0" w:color="auto"/>
      </w:divBdr>
    </w:div>
    <w:div w:id="2004042228">
      <w:bodyDiv w:val="1"/>
      <w:marLeft w:val="0"/>
      <w:marRight w:val="0"/>
      <w:marTop w:val="0"/>
      <w:marBottom w:val="0"/>
      <w:divBdr>
        <w:top w:val="none" w:sz="0" w:space="0" w:color="auto"/>
        <w:left w:val="none" w:sz="0" w:space="0" w:color="auto"/>
        <w:bottom w:val="none" w:sz="0" w:space="0" w:color="auto"/>
        <w:right w:val="none" w:sz="0" w:space="0" w:color="auto"/>
      </w:divBdr>
    </w:div>
    <w:div w:id="2056654407">
      <w:bodyDiv w:val="1"/>
      <w:marLeft w:val="0"/>
      <w:marRight w:val="0"/>
      <w:marTop w:val="0"/>
      <w:marBottom w:val="0"/>
      <w:divBdr>
        <w:top w:val="none" w:sz="0" w:space="0" w:color="auto"/>
        <w:left w:val="none" w:sz="0" w:space="0" w:color="auto"/>
        <w:bottom w:val="none" w:sz="0" w:space="0" w:color="auto"/>
        <w:right w:val="none" w:sz="0" w:space="0" w:color="auto"/>
      </w:divBdr>
    </w:div>
    <w:div w:id="2062360006">
      <w:bodyDiv w:val="1"/>
      <w:marLeft w:val="0"/>
      <w:marRight w:val="0"/>
      <w:marTop w:val="0"/>
      <w:marBottom w:val="0"/>
      <w:divBdr>
        <w:top w:val="none" w:sz="0" w:space="0" w:color="auto"/>
        <w:left w:val="none" w:sz="0" w:space="0" w:color="auto"/>
        <w:bottom w:val="none" w:sz="0" w:space="0" w:color="auto"/>
        <w:right w:val="none" w:sz="0" w:space="0" w:color="auto"/>
      </w:divBdr>
    </w:div>
    <w:div w:id="2141802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makers.expert/en/blog/how-can-technology-reduce-educational-inequality" TargetMode="External"/><Relationship Id="rId18" Type="http://schemas.openxmlformats.org/officeDocument/2006/relationships/hyperlink" Target="https://doi.org/10.4324/9781003125921" TargetMode="External"/><Relationship Id="rId26" Type="http://schemas.openxmlformats.org/officeDocument/2006/relationships/hyperlink" Target="https://doi.org/10.1108/09513541311297568" TargetMode="External"/><Relationship Id="rId3" Type="http://schemas.openxmlformats.org/officeDocument/2006/relationships/styles" Target="styles.xml"/><Relationship Id="rId21" Type="http://schemas.openxmlformats.org/officeDocument/2006/relationships/hyperlink" Target="https://doi.org/10.1080/0312407X.2018.1524918"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education.gov.au/australian-universities-accord/resources/final-report" TargetMode="External"/><Relationship Id="rId17" Type="http://schemas.openxmlformats.org/officeDocument/2006/relationships/hyperlink" Target="https://spp.com.au/insights/insights/the-future-of-online-education/" TargetMode="External"/><Relationship Id="rId25" Type="http://schemas.openxmlformats.org/officeDocument/2006/relationships/hyperlink" Target="https://doi.org/10.1021/acs.jchemed.0c00671"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elearningindustry.com/importance-of-learning-analytics-in-elearning" TargetMode="External"/><Relationship Id="rId20" Type="http://schemas.openxmlformats.org/officeDocument/2006/relationships/hyperlink" Target="https://doi.org/10.1007/s10734-020-00657-5"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um.com/@jamesrs009/benefits-of-online-education-in-australia-59c8c6ba8880" TargetMode="External"/><Relationship Id="rId24" Type="http://schemas.openxmlformats.org/officeDocument/2006/relationships/hyperlink" Target="https://doi.org/10.1080/0309877X.2023.2200136"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theeducatoronline.com/k12/news/online-teaching-vs-the-classroom-the-pros-and-cons/284449" TargetMode="External"/><Relationship Id="rId23" Type="http://schemas.openxmlformats.org/officeDocument/2006/relationships/hyperlink" Target="https://doi.org/10.5204/ssj.v10i2.1299" TargetMode="External"/><Relationship Id="rId28" Type="http://schemas.openxmlformats.org/officeDocument/2006/relationships/hyperlink" Target="https://doi.org/10.1007/978-981-19-0351-9_72-1" TargetMode="External"/><Relationship Id="rId36" Type="http://schemas.openxmlformats.org/officeDocument/2006/relationships/theme" Target="theme/theme1.xml"/><Relationship Id="rId10" Type="http://schemas.openxmlformats.org/officeDocument/2006/relationships/hyperlink" Target="https://www.insidehighered.com/news/tech-innovation/teaching-learning/2023/08/15/report-suggests-online-learning-has-yet-peak" TargetMode="External"/><Relationship Id="rId19" Type="http://schemas.openxmlformats.org/officeDocument/2006/relationships/hyperlink" Target="https://doi.org/10.1207/S15389286AJDE1602_3"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files.eric.ed.gov/fulltext/ED628926.pdf" TargetMode="External"/><Relationship Id="rId22" Type="http://schemas.openxmlformats.org/officeDocument/2006/relationships/hyperlink" Target="https://doi.org/10.1177/23779608231165722" TargetMode="External"/><Relationship Id="rId27" Type="http://schemas.openxmlformats.org/officeDocument/2006/relationships/hyperlink" Target="https://doi.org/10.4135/9781529673029.n13"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s://pinnaclepubs.com/index.php/PAPP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E:\System\Document\WeChat%20Files\l295237560\FileStorage\File\2024-06\jcm-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16868-0753-4EE8-906F-8B26435FF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jcm-template.dot</Template>
  <TotalTime>65</TotalTime>
  <Pages>7</Pages>
  <Words>4017</Words>
  <Characters>25009</Characters>
  <Application>Microsoft Office Word</Application>
  <DocSecurity>0</DocSecurity>
  <Lines>349</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admim</dc:creator>
  <cp:keywords/>
  <dc:description/>
  <cp:lastModifiedBy>admim</cp:lastModifiedBy>
  <cp:revision>6</cp:revision>
  <dcterms:created xsi:type="dcterms:W3CDTF">2025-07-16T12:53:00Z</dcterms:created>
  <dcterms:modified xsi:type="dcterms:W3CDTF">2025-07-20T07:33:00Z</dcterms:modified>
</cp:coreProperties>
</file>